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45" w:type="dxa"/>
          <w:left w:w="45" w:type="dxa"/>
          <w:bottom w:w="45" w:type="dxa"/>
          <w:right w:w="45" w:type="dxa"/>
        </w:tblCellMar>
        <w:tblLook w:val="04A0" w:firstRow="1" w:lastRow="0" w:firstColumn="1" w:lastColumn="0" w:noHBand="0" w:noVBand="1"/>
      </w:tblPr>
      <w:tblGrid>
        <w:gridCol w:w="2502"/>
        <w:gridCol w:w="7120"/>
      </w:tblGrid>
      <w:tr w:rsidR="009645F7" w:rsidRPr="009645F7" w:rsidTr="009645F7">
        <w:tc>
          <w:tcPr>
            <w:tcW w:w="1300" w:type="pct"/>
            <w:tcBorders>
              <w:bottom w:val="dotted" w:sz="6" w:space="0" w:color="F1DDFF"/>
            </w:tcBorders>
            <w:shd w:val="clear" w:color="auto" w:fill="FDFDE4"/>
            <w:tcMar>
              <w:top w:w="45" w:type="dxa"/>
              <w:left w:w="0" w:type="dxa"/>
              <w:bottom w:w="45" w:type="dxa"/>
              <w:right w:w="0" w:type="dxa"/>
            </w:tcMar>
            <w:hideMark/>
          </w:tcPr>
          <w:p w:rsidR="009645F7" w:rsidRPr="009645F7" w:rsidRDefault="009645F7" w:rsidP="009645F7">
            <w:pPr>
              <w:widowControl/>
              <w:spacing w:line="408" w:lineRule="atLeast"/>
              <w:jc w:val="righ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法規名稱：</w:t>
            </w:r>
          </w:p>
        </w:tc>
        <w:tc>
          <w:tcPr>
            <w:tcW w:w="0" w:type="auto"/>
            <w:tcBorders>
              <w:bottom w:val="dotted" w:sz="6" w:space="0" w:color="F1DDFF"/>
            </w:tcBorders>
            <w:shd w:val="clear" w:color="auto" w:fill="FDFDE4"/>
            <w:tcMar>
              <w:top w:w="45" w:type="dxa"/>
              <w:left w:w="0" w:type="dxa"/>
              <w:bottom w:w="45" w:type="dxa"/>
              <w:right w:w="0" w:type="dxa"/>
            </w:tcMar>
            <w:hideMark/>
          </w:tcPr>
          <w:p w:rsidR="009645F7" w:rsidRPr="009645F7" w:rsidRDefault="009645F7" w:rsidP="009645F7">
            <w:pPr>
              <w:widowControl/>
              <w:spacing w:line="408" w:lineRule="atLeast"/>
              <w:rPr>
                <w:rFonts w:ascii="細明體" w:eastAsia="細明體" w:hAnsi="細明體" w:cs="新細明體" w:hint="eastAsia"/>
                <w:color w:val="000000"/>
                <w:kern w:val="0"/>
                <w:szCs w:val="24"/>
              </w:rPr>
            </w:pPr>
            <w:hyperlink r:id="rId4" w:history="1">
              <w:r w:rsidRPr="009645F7">
                <w:rPr>
                  <w:rFonts w:ascii="細明體" w:eastAsia="細明體" w:hAnsi="細明體" w:cs="新細明體" w:hint="eastAsia"/>
                  <w:color w:val="0077B4"/>
                  <w:kern w:val="0"/>
                  <w:szCs w:val="24"/>
                  <w:u w:val="single"/>
                </w:rPr>
                <w:t>高級中等教育法</w:t>
              </w:r>
            </w:hyperlink>
            <w:r w:rsidRPr="009645F7">
              <w:rPr>
                <w:rFonts w:ascii="細明體" w:eastAsia="細明體" w:hAnsi="細明體" w:cs="新細明體" w:hint="eastAsia"/>
                <w:color w:val="000000"/>
                <w:kern w:val="0"/>
                <w:szCs w:val="24"/>
              </w:rPr>
              <w:t> ( 民國 105 年 06 月 01 日 修正 )</w:t>
            </w:r>
          </w:p>
        </w:tc>
      </w:tr>
    </w:tbl>
    <w:p w:rsidR="009645F7" w:rsidRPr="009645F7" w:rsidRDefault="009645F7" w:rsidP="009645F7">
      <w:pPr>
        <w:widowControl/>
        <w:rPr>
          <w:rFonts w:ascii="新細明體" w:eastAsia="新細明體" w:hAnsi="新細明體" w:cs="新細明體"/>
          <w:vanish/>
          <w:kern w:val="0"/>
          <w:szCs w:val="24"/>
        </w:rPr>
      </w:pPr>
    </w:p>
    <w:tbl>
      <w:tblPr>
        <w:tblW w:w="5000" w:type="pct"/>
        <w:tblBorders>
          <w:top w:val="single" w:sz="6" w:space="0" w:color="FFFFFF"/>
          <w:left w:val="single" w:sz="6" w:space="0" w:color="E3E9F2"/>
          <w:bottom w:val="single" w:sz="6" w:space="0" w:color="E3E9F2"/>
          <w:right w:val="single" w:sz="6" w:space="0" w:color="E3E9F2"/>
        </w:tblBorders>
        <w:shd w:val="clear" w:color="auto" w:fill="FFFFFF"/>
        <w:tblCellMar>
          <w:top w:w="45" w:type="dxa"/>
          <w:left w:w="45" w:type="dxa"/>
          <w:bottom w:w="45" w:type="dxa"/>
          <w:right w:w="45" w:type="dxa"/>
        </w:tblCellMar>
        <w:tblLook w:val="04A0" w:firstRow="1" w:lastRow="0" w:firstColumn="1" w:lastColumn="0" w:noHBand="0" w:noVBand="1"/>
      </w:tblPr>
      <w:tblGrid>
        <w:gridCol w:w="1347"/>
        <w:gridCol w:w="8275"/>
      </w:tblGrid>
      <w:tr w:rsidR="009645F7" w:rsidRPr="009645F7" w:rsidTr="009645F7">
        <w:tc>
          <w:tcPr>
            <w:tcW w:w="700" w:type="pct"/>
            <w:tcBorders>
              <w:bottom w:val="dotted" w:sz="6" w:space="0" w:color="F1DDFF"/>
            </w:tcBorders>
            <w:shd w:val="clear" w:color="auto" w:fill="FFFFFF"/>
            <w:tcMar>
              <w:top w:w="45" w:type="dxa"/>
              <w:left w:w="0" w:type="dxa"/>
              <w:bottom w:w="45" w:type="dxa"/>
              <w:right w:w="0" w:type="dxa"/>
            </w:tcMar>
            <w:hideMark/>
          </w:tcPr>
          <w:p w:rsidR="009645F7" w:rsidRPr="009645F7" w:rsidRDefault="009645F7" w:rsidP="009645F7">
            <w:pPr>
              <w:widowControl/>
              <w:rPr>
                <w:rFonts w:ascii="新細明體" w:eastAsia="新細明體" w:hAnsi="新細明體" w:cs="新細明體" w:hint="eastAsia"/>
                <w:kern w:val="0"/>
                <w:szCs w:val="24"/>
              </w:rPr>
            </w:pPr>
          </w:p>
        </w:tc>
        <w:tc>
          <w:tcPr>
            <w:tcW w:w="0" w:type="auto"/>
            <w:tcBorders>
              <w:bottom w:val="dotted" w:sz="6" w:space="0" w:color="F1DDFF"/>
            </w:tcBorders>
            <w:shd w:val="clear" w:color="auto" w:fill="FFFFFF"/>
            <w:tcMar>
              <w:top w:w="45" w:type="dxa"/>
              <w:left w:w="0" w:type="dxa"/>
              <w:bottom w:w="45" w:type="dxa"/>
              <w:right w:w="0" w:type="dxa"/>
            </w:tcMar>
            <w:hideMark/>
          </w:tcPr>
          <w:p w:rsidR="009645F7" w:rsidRPr="009645F7" w:rsidRDefault="009645F7" w:rsidP="009645F7">
            <w:pPr>
              <w:widowControl/>
              <w:spacing w:line="408" w:lineRule="atLeast"/>
              <w:outlineLvl w:val="3"/>
              <w:rPr>
                <w:rFonts w:ascii="細明體" w:eastAsia="細明體" w:hAnsi="細明體" w:cs="新細明體"/>
                <w:b/>
                <w:bCs/>
                <w:color w:val="000000"/>
                <w:kern w:val="0"/>
                <w:szCs w:val="24"/>
              </w:rPr>
            </w:pPr>
            <w:r w:rsidRPr="009645F7">
              <w:rPr>
                <w:rFonts w:ascii="細明體" w:eastAsia="細明體" w:hAnsi="細明體" w:cs="新細明體" w:hint="eastAsia"/>
                <w:b/>
                <w:bCs/>
                <w:color w:val="000000"/>
                <w:kern w:val="0"/>
                <w:szCs w:val="24"/>
              </w:rPr>
              <w:t>   第 一 章 總則</w:t>
            </w:r>
          </w:p>
          <w:p w:rsidR="009645F7" w:rsidRPr="009645F7" w:rsidRDefault="009645F7" w:rsidP="009645F7">
            <w:pPr>
              <w:widowControl/>
              <w:spacing w:line="408" w:lineRule="atLeast"/>
              <w:rPr>
                <w:rFonts w:ascii="細明體" w:eastAsia="細明體" w:hAnsi="細明體" w:cs="新細明體" w:hint="eastAsia"/>
                <w:color w:val="000000"/>
                <w:kern w:val="0"/>
                <w:szCs w:val="24"/>
              </w:rPr>
            </w:pPr>
            <w:r w:rsidRPr="009645F7">
              <w:rPr>
                <w:rFonts w:ascii="細明體" w:eastAsia="細明體" w:hAnsi="細明體" w:cs="新細明體" w:hint="eastAsia"/>
                <w:b/>
                <w:bCs/>
                <w:color w:val="000000"/>
                <w:kern w:val="0"/>
                <w:szCs w:val="24"/>
              </w:rPr>
              <w:t>第 1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高級中等教育，應接續九年國民教育，以陶冶青年身心，發展學生潛能，</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奠定學術研究或專業技術知能之基礎，培養五育均衡發展之優質公民為宗</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旨。</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2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九年國民教育及高級中等教育，合為十二年國民基本教育。</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九年國民教育，依國民教育法規定，</w:t>
            </w:r>
            <w:proofErr w:type="gramStart"/>
            <w:r w:rsidRPr="009645F7">
              <w:rPr>
                <w:rFonts w:ascii="細明體" w:eastAsia="細明體" w:hAnsi="細明體" w:cs="細明體" w:hint="eastAsia"/>
                <w:color w:val="000000"/>
                <w:kern w:val="0"/>
                <w:szCs w:val="24"/>
              </w:rPr>
              <w:t>採</w:t>
            </w:r>
            <w:proofErr w:type="gramEnd"/>
            <w:r w:rsidRPr="009645F7">
              <w:rPr>
                <w:rFonts w:ascii="細明體" w:eastAsia="細明體" w:hAnsi="細明體" w:cs="細明體" w:hint="eastAsia"/>
                <w:color w:val="000000"/>
                <w:kern w:val="0"/>
                <w:szCs w:val="24"/>
              </w:rPr>
              <w:t>免試、免學費及強迫入學；高級中</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等教育，依本法規定，</w:t>
            </w:r>
            <w:proofErr w:type="gramStart"/>
            <w:r w:rsidRPr="009645F7">
              <w:rPr>
                <w:rFonts w:ascii="細明體" w:eastAsia="細明體" w:hAnsi="細明體" w:cs="細明體" w:hint="eastAsia"/>
                <w:color w:val="000000"/>
                <w:kern w:val="0"/>
                <w:szCs w:val="24"/>
              </w:rPr>
              <w:t>採</w:t>
            </w:r>
            <w:proofErr w:type="gramEnd"/>
            <w:r w:rsidRPr="009645F7">
              <w:rPr>
                <w:rFonts w:ascii="細明體" w:eastAsia="細明體" w:hAnsi="細明體" w:cs="細明體" w:hint="eastAsia"/>
                <w:color w:val="000000"/>
                <w:kern w:val="0"/>
                <w:szCs w:val="24"/>
              </w:rPr>
              <w:t>免試入學為主，由學生依其性向、興趣及能力自</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願入學，並依一定條件</w:t>
            </w:r>
            <w:proofErr w:type="gramStart"/>
            <w:r w:rsidRPr="009645F7">
              <w:rPr>
                <w:rFonts w:ascii="細明體" w:eastAsia="細明體" w:hAnsi="細明體" w:cs="細明體" w:hint="eastAsia"/>
                <w:color w:val="000000"/>
                <w:kern w:val="0"/>
                <w:szCs w:val="24"/>
              </w:rPr>
              <w:t>採</w:t>
            </w:r>
            <w:proofErr w:type="gramEnd"/>
            <w:r w:rsidRPr="009645F7">
              <w:rPr>
                <w:rFonts w:ascii="細明體" w:eastAsia="細明體" w:hAnsi="細明體" w:cs="細明體" w:hint="eastAsia"/>
                <w:color w:val="000000"/>
                <w:kern w:val="0"/>
                <w:szCs w:val="24"/>
              </w:rPr>
              <w:t>免學費方式辦理。</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3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本法之主管機關：在中央為教育部；在直轄市為直轄市政府；在縣（市）</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為縣（市）政府。</w:t>
            </w:r>
          </w:p>
          <w:p w:rsidR="009645F7" w:rsidRPr="009645F7" w:rsidRDefault="009645F7" w:rsidP="009645F7">
            <w:pPr>
              <w:widowControl/>
              <w:spacing w:line="408" w:lineRule="atLeast"/>
              <w:outlineLvl w:val="3"/>
              <w:rPr>
                <w:rFonts w:ascii="細明體" w:eastAsia="細明體" w:hAnsi="細明體" w:cs="新細明體"/>
                <w:b/>
                <w:bCs/>
                <w:color w:val="000000"/>
                <w:kern w:val="0"/>
                <w:szCs w:val="24"/>
              </w:rPr>
            </w:pPr>
            <w:r w:rsidRPr="009645F7">
              <w:rPr>
                <w:rFonts w:ascii="細明體" w:eastAsia="細明體" w:hAnsi="細明體" w:cs="新細明體" w:hint="eastAsia"/>
                <w:b/>
                <w:bCs/>
                <w:color w:val="000000"/>
                <w:kern w:val="0"/>
                <w:szCs w:val="24"/>
              </w:rPr>
              <w:t>   第 二 章 設立、類型及評鑑</w:t>
            </w:r>
          </w:p>
          <w:p w:rsidR="009645F7" w:rsidRPr="009645F7" w:rsidRDefault="009645F7" w:rsidP="009645F7">
            <w:pPr>
              <w:widowControl/>
              <w:spacing w:line="408" w:lineRule="atLeast"/>
              <w:rPr>
                <w:rFonts w:ascii="細明體" w:eastAsia="細明體" w:hAnsi="細明體" w:cs="新細明體" w:hint="eastAsia"/>
                <w:color w:val="000000"/>
                <w:kern w:val="0"/>
                <w:szCs w:val="24"/>
              </w:rPr>
            </w:pPr>
            <w:r w:rsidRPr="009645F7">
              <w:rPr>
                <w:rFonts w:ascii="細明體" w:eastAsia="細明體" w:hAnsi="細明體" w:cs="新細明體" w:hint="eastAsia"/>
                <w:b/>
                <w:bCs/>
                <w:color w:val="000000"/>
                <w:kern w:val="0"/>
                <w:szCs w:val="24"/>
              </w:rPr>
              <w:t>第 4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高級中等學校由中央政府、直轄市政府、縣（市）政府或由私人依私立學</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校法設立之。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高級中等學校依其設立之主體為中央政府、直轄市政府、縣（市）政府或</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私人，分為國立、直轄市立、縣（市）立或私立；其設立、變更或停辦，</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依下列規定辦理：</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一、國立：由中央主管機關核定。</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二、直轄市立：由直轄市主管機關核定後，報中央主管機關備查。</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三、縣（市）立：由縣（市）主管機關核定後，報中央主管機關備查。</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四、私立：在直轄市由直轄市主管機關核定後，報中央主管機關備查；在</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    縣（市）由中央主管機關核定。</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高級中等學校得設立分校、分部。</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高級中等學校與其分校、分部設立所需之校地、校舍、設備、設校經費、</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師資、變更或停辦之要件、核准程序及其他相關事項之辦法，由中央主管</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機關定之。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5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高級中等學校分為下列類型：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一、普通型高級中等學校：提供基本學科為主課程，強化學生通識能力之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   學校。</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二、技術型高級中等學校：提供專業及實習學科為主課程，包括實用技能</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lastRenderedPageBreak/>
              <w:t>    及建教合作，強化學生專門技術及職業能力之學校。</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三、綜合型高級中等學校：提供包括基本學科、專業及實習學科課程，以</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    輔導學生選修適性課程之學校。</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四、</w:t>
            </w:r>
            <w:proofErr w:type="gramStart"/>
            <w:r w:rsidRPr="009645F7">
              <w:rPr>
                <w:rFonts w:ascii="細明體" w:eastAsia="細明體" w:hAnsi="細明體" w:cs="細明體" w:hint="eastAsia"/>
                <w:color w:val="000000"/>
                <w:kern w:val="0"/>
                <w:szCs w:val="24"/>
              </w:rPr>
              <w:t>單科型高級</w:t>
            </w:r>
            <w:proofErr w:type="gramEnd"/>
            <w:r w:rsidRPr="009645F7">
              <w:rPr>
                <w:rFonts w:ascii="細明體" w:eastAsia="細明體" w:hAnsi="細明體" w:cs="細明體" w:hint="eastAsia"/>
                <w:color w:val="000000"/>
                <w:kern w:val="0"/>
                <w:szCs w:val="24"/>
              </w:rPr>
              <w:t>中等學校：採取特定學科領域為核心課程，提供學習性向</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    明顯之學生，繼續發展潛能之學校。</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6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前條所定各類型學校，除</w:t>
            </w:r>
            <w:proofErr w:type="gramStart"/>
            <w:r w:rsidRPr="009645F7">
              <w:rPr>
                <w:rFonts w:ascii="細明體" w:eastAsia="細明體" w:hAnsi="細明體" w:cs="細明體" w:hint="eastAsia"/>
                <w:color w:val="000000"/>
                <w:kern w:val="0"/>
                <w:szCs w:val="24"/>
              </w:rPr>
              <w:t>單科型高級</w:t>
            </w:r>
            <w:proofErr w:type="gramEnd"/>
            <w:r w:rsidRPr="009645F7">
              <w:rPr>
                <w:rFonts w:ascii="細明體" w:eastAsia="細明體" w:hAnsi="細明體" w:cs="細明體" w:hint="eastAsia"/>
                <w:color w:val="000000"/>
                <w:kern w:val="0"/>
                <w:szCs w:val="24"/>
              </w:rPr>
              <w:t>中等學校外，得設群、科、學程。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普通型高級中等學校經第四條第二項各款核准設立之主管機關</w:t>
            </w:r>
            <w:proofErr w:type="gramStart"/>
            <w:r w:rsidRPr="009645F7">
              <w:rPr>
                <w:rFonts w:ascii="細明體" w:eastAsia="細明體" w:hAnsi="細明體" w:cs="細明體" w:hint="eastAsia"/>
                <w:color w:val="000000"/>
                <w:kern w:val="0"/>
                <w:szCs w:val="24"/>
              </w:rPr>
              <w:t>（</w:t>
            </w:r>
            <w:proofErr w:type="gramEnd"/>
            <w:r w:rsidRPr="009645F7">
              <w:rPr>
                <w:rFonts w:ascii="細明體" w:eastAsia="細明體" w:hAnsi="細明體" w:cs="細明體" w:hint="eastAsia"/>
                <w:color w:val="000000"/>
                <w:kern w:val="0"/>
                <w:szCs w:val="24"/>
              </w:rPr>
              <w:t>以下簡稱</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各該主管機關</w:t>
            </w:r>
            <w:proofErr w:type="gramStart"/>
            <w:r w:rsidRPr="009645F7">
              <w:rPr>
                <w:rFonts w:ascii="細明體" w:eastAsia="細明體" w:hAnsi="細明體" w:cs="細明體" w:hint="eastAsia"/>
                <w:color w:val="000000"/>
                <w:kern w:val="0"/>
                <w:szCs w:val="24"/>
              </w:rPr>
              <w:t>）</w:t>
            </w:r>
            <w:proofErr w:type="gramEnd"/>
            <w:r w:rsidRPr="009645F7">
              <w:rPr>
                <w:rFonts w:ascii="細明體" w:eastAsia="細明體" w:hAnsi="細明體" w:cs="細明體" w:hint="eastAsia"/>
                <w:color w:val="000000"/>
                <w:kern w:val="0"/>
                <w:szCs w:val="24"/>
              </w:rPr>
              <w:t>核定，得設專業群、科、綜合高中學程。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技術型高級中等學校以分類設立為原則，必要時，</w:t>
            </w:r>
            <w:proofErr w:type="gramStart"/>
            <w:r w:rsidRPr="009645F7">
              <w:rPr>
                <w:rFonts w:ascii="細明體" w:eastAsia="細明體" w:hAnsi="細明體" w:cs="細明體" w:hint="eastAsia"/>
                <w:color w:val="000000"/>
                <w:kern w:val="0"/>
                <w:szCs w:val="24"/>
              </w:rPr>
              <w:t>得合類設立</w:t>
            </w:r>
            <w:proofErr w:type="gramEnd"/>
            <w:r w:rsidRPr="009645F7">
              <w:rPr>
                <w:rFonts w:ascii="細明體" w:eastAsia="細明體" w:hAnsi="細明體" w:cs="細明體" w:hint="eastAsia"/>
                <w:color w:val="000000"/>
                <w:kern w:val="0"/>
                <w:szCs w:val="24"/>
              </w:rPr>
              <w:t>；其應依類</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分群，</w:t>
            </w:r>
            <w:proofErr w:type="gramStart"/>
            <w:r w:rsidRPr="009645F7">
              <w:rPr>
                <w:rFonts w:ascii="細明體" w:eastAsia="細明體" w:hAnsi="細明體" w:cs="細明體" w:hint="eastAsia"/>
                <w:color w:val="000000"/>
                <w:kern w:val="0"/>
                <w:szCs w:val="24"/>
              </w:rPr>
              <w:t>並於群下</w:t>
            </w:r>
            <w:proofErr w:type="gramEnd"/>
            <w:r w:rsidRPr="009645F7">
              <w:rPr>
                <w:rFonts w:ascii="細明體" w:eastAsia="細明體" w:hAnsi="細明體" w:cs="細明體" w:hint="eastAsia"/>
                <w:color w:val="000000"/>
                <w:kern w:val="0"/>
                <w:szCs w:val="24"/>
              </w:rPr>
              <w:t>設科，僅有</w:t>
            </w:r>
            <w:proofErr w:type="gramStart"/>
            <w:r w:rsidRPr="009645F7">
              <w:rPr>
                <w:rFonts w:ascii="細明體" w:eastAsia="細明體" w:hAnsi="細明體" w:cs="細明體" w:hint="eastAsia"/>
                <w:color w:val="000000"/>
                <w:kern w:val="0"/>
                <w:szCs w:val="24"/>
              </w:rPr>
              <w:t>一</w:t>
            </w:r>
            <w:proofErr w:type="gramEnd"/>
            <w:r w:rsidRPr="009645F7">
              <w:rPr>
                <w:rFonts w:ascii="細明體" w:eastAsia="細明體" w:hAnsi="細明體" w:cs="細明體" w:hint="eastAsia"/>
                <w:color w:val="000000"/>
                <w:kern w:val="0"/>
                <w:szCs w:val="24"/>
              </w:rPr>
              <w:t>科者，不予設群；其經各該主管機關核定，</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得設普通科、綜合高中學程。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前項</w:t>
            </w:r>
            <w:proofErr w:type="gramStart"/>
            <w:r w:rsidRPr="009645F7">
              <w:rPr>
                <w:rFonts w:ascii="細明體" w:eastAsia="細明體" w:hAnsi="細明體" w:cs="細明體" w:hint="eastAsia"/>
                <w:color w:val="000000"/>
                <w:kern w:val="0"/>
                <w:szCs w:val="24"/>
              </w:rPr>
              <w:t>所定類</w:t>
            </w:r>
            <w:proofErr w:type="gramEnd"/>
            <w:r w:rsidRPr="009645F7">
              <w:rPr>
                <w:rFonts w:ascii="細明體" w:eastAsia="細明體" w:hAnsi="細明體" w:cs="細明體" w:hint="eastAsia"/>
                <w:color w:val="000000"/>
                <w:kern w:val="0"/>
                <w:szCs w:val="24"/>
              </w:rPr>
              <w:t>，指依配合國家建設、符應社會產業、契合</w:t>
            </w:r>
            <w:proofErr w:type="gramStart"/>
            <w:r w:rsidRPr="009645F7">
              <w:rPr>
                <w:rFonts w:ascii="細明體" w:eastAsia="細明體" w:hAnsi="細明體" w:cs="細明體" w:hint="eastAsia"/>
                <w:color w:val="000000"/>
                <w:kern w:val="0"/>
                <w:szCs w:val="24"/>
              </w:rPr>
              <w:t>專業群科屬性</w:t>
            </w:r>
            <w:proofErr w:type="gramEnd"/>
            <w:r w:rsidRPr="009645F7">
              <w:rPr>
                <w:rFonts w:ascii="細明體" w:eastAsia="細明體" w:hAnsi="細明體" w:cs="細明體" w:hint="eastAsia"/>
                <w:color w:val="000000"/>
                <w:kern w:val="0"/>
                <w:szCs w:val="24"/>
              </w:rPr>
              <w:t>及學</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生職</w:t>
            </w:r>
            <w:proofErr w:type="gramStart"/>
            <w:r w:rsidRPr="009645F7">
              <w:rPr>
                <w:rFonts w:ascii="細明體" w:eastAsia="細明體" w:hAnsi="細明體" w:cs="細明體" w:hint="eastAsia"/>
                <w:color w:val="000000"/>
                <w:kern w:val="0"/>
                <w:szCs w:val="24"/>
              </w:rPr>
              <w:t>涯</w:t>
            </w:r>
            <w:proofErr w:type="gramEnd"/>
            <w:r w:rsidRPr="009645F7">
              <w:rPr>
                <w:rFonts w:ascii="細明體" w:eastAsia="細明體" w:hAnsi="細明體" w:cs="細明體" w:hint="eastAsia"/>
                <w:color w:val="000000"/>
                <w:kern w:val="0"/>
                <w:szCs w:val="24"/>
              </w:rPr>
              <w:t>發展形成之類別；其分類依中央主管機關訂定之課程綱要規定。</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第一項至第三項</w:t>
            </w:r>
            <w:proofErr w:type="gramStart"/>
            <w:r w:rsidRPr="009645F7">
              <w:rPr>
                <w:rFonts w:ascii="細明體" w:eastAsia="細明體" w:hAnsi="細明體" w:cs="細明體" w:hint="eastAsia"/>
                <w:color w:val="000000"/>
                <w:kern w:val="0"/>
                <w:szCs w:val="24"/>
              </w:rPr>
              <w:t>所定群</w:t>
            </w:r>
            <w:proofErr w:type="gramEnd"/>
            <w:r w:rsidRPr="009645F7">
              <w:rPr>
                <w:rFonts w:ascii="細明體" w:eastAsia="細明體" w:hAnsi="細明體" w:cs="細明體" w:hint="eastAsia"/>
                <w:color w:val="000000"/>
                <w:kern w:val="0"/>
                <w:szCs w:val="24"/>
              </w:rPr>
              <w:t>，指以相同屬性科別形成之專業群集，其</w:t>
            </w:r>
            <w:proofErr w:type="gramStart"/>
            <w:r w:rsidRPr="009645F7">
              <w:rPr>
                <w:rFonts w:ascii="細明體" w:eastAsia="細明體" w:hAnsi="細明體" w:cs="細明體" w:hint="eastAsia"/>
                <w:color w:val="000000"/>
                <w:kern w:val="0"/>
                <w:szCs w:val="24"/>
              </w:rPr>
              <w:t>分群依中</w:t>
            </w:r>
            <w:proofErr w:type="gramEnd"/>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proofErr w:type="gramStart"/>
            <w:r w:rsidRPr="009645F7">
              <w:rPr>
                <w:rFonts w:ascii="細明體" w:eastAsia="細明體" w:hAnsi="細明體" w:cs="細明體" w:hint="eastAsia"/>
                <w:color w:val="000000"/>
                <w:kern w:val="0"/>
                <w:szCs w:val="24"/>
              </w:rPr>
              <w:t>央</w:t>
            </w:r>
            <w:proofErr w:type="gramEnd"/>
            <w:r w:rsidRPr="009645F7">
              <w:rPr>
                <w:rFonts w:ascii="細明體" w:eastAsia="細明體" w:hAnsi="細明體" w:cs="細明體" w:hint="eastAsia"/>
                <w:color w:val="000000"/>
                <w:kern w:val="0"/>
                <w:szCs w:val="24"/>
              </w:rPr>
              <w:t>主管機關訂定之課程綱要規定。</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高級中等學校群、科、學程之設立、變更、停辦及其他相關事項之辦法，</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由中央主管機關定之。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7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高級中等學校經各該主管機關核定，得於同一直轄市、縣（市）設國民中</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學部。</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設有國民中學部之高級中等學校，基於中小學一貫教育之考量，經各該主</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管機關核定，得於同一直轄市、縣（市）設國民小學部。</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依前二項規定所設之國民中學部及國民小學部，適用國民教育法之相關</w:t>
            </w:r>
            <w:proofErr w:type="gramStart"/>
            <w:r w:rsidRPr="009645F7">
              <w:rPr>
                <w:rFonts w:ascii="細明體" w:eastAsia="細明體" w:hAnsi="細明體" w:cs="細明體" w:hint="eastAsia"/>
                <w:color w:val="000000"/>
                <w:kern w:val="0"/>
                <w:szCs w:val="24"/>
              </w:rPr>
              <w:t>規</w:t>
            </w:r>
            <w:proofErr w:type="gramEnd"/>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定。</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8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高級中等學校為提供已受國民教育者繼續學習之教育機會，經各該主管機</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關核定，得設進修部，辦理繼續進修教育。</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高級中等學校進修部之教學內容，應配合學生學習及社會需要，課程並應</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符合中央主管機關訂定之課程綱要規定；其授課方式得</w:t>
            </w:r>
            <w:proofErr w:type="gramStart"/>
            <w:r w:rsidRPr="009645F7">
              <w:rPr>
                <w:rFonts w:ascii="細明體" w:eastAsia="細明體" w:hAnsi="細明體" w:cs="細明體" w:hint="eastAsia"/>
                <w:color w:val="000000"/>
                <w:kern w:val="0"/>
                <w:szCs w:val="24"/>
              </w:rPr>
              <w:t>採</w:t>
            </w:r>
            <w:proofErr w:type="gramEnd"/>
            <w:r w:rsidRPr="009645F7">
              <w:rPr>
                <w:rFonts w:ascii="細明體" w:eastAsia="細明體" w:hAnsi="細明體" w:cs="細明體" w:hint="eastAsia"/>
                <w:color w:val="000000"/>
                <w:kern w:val="0"/>
                <w:szCs w:val="24"/>
              </w:rPr>
              <w:t>按日制、間日制</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或假日制。矯正機關收容人並得以在矯正機關收容方式為之。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高級中等學校進修部學生學習評量辦法，由中央主管機關定之；修業期滿</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，評量及格者，准予畢業。</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9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公立高級中等學校之校名，依其類型、</w:t>
            </w:r>
            <w:proofErr w:type="gramStart"/>
            <w:r w:rsidRPr="009645F7">
              <w:rPr>
                <w:rFonts w:ascii="細明體" w:eastAsia="細明體" w:hAnsi="細明體" w:cs="細明體" w:hint="eastAsia"/>
                <w:color w:val="000000"/>
                <w:kern w:val="0"/>
                <w:szCs w:val="24"/>
              </w:rPr>
              <w:t>群科類別</w:t>
            </w:r>
            <w:proofErr w:type="gramEnd"/>
            <w:r w:rsidRPr="009645F7">
              <w:rPr>
                <w:rFonts w:ascii="細明體" w:eastAsia="細明體" w:hAnsi="細明體" w:cs="細明體" w:hint="eastAsia"/>
                <w:color w:val="000000"/>
                <w:kern w:val="0"/>
                <w:szCs w:val="24"/>
              </w:rPr>
              <w:t>，由各該主管機關定之；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lastRenderedPageBreak/>
              <w:t>私立高級中等學校不得以地名為校名，其校名由學校財團法人於申請籌設</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時定之，非經各該主管機關許可，不得變更。</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私立高級中等學校申請設立之校名，足使一般民眾誤認與他校為同一學校</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者，各該主管機關得令其變更之。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本法施行前已設立之高級中等學校，其</w:t>
            </w:r>
            <w:proofErr w:type="gramStart"/>
            <w:r w:rsidRPr="009645F7">
              <w:rPr>
                <w:rFonts w:ascii="細明體" w:eastAsia="細明體" w:hAnsi="細明體" w:cs="細明體" w:hint="eastAsia"/>
                <w:color w:val="000000"/>
                <w:kern w:val="0"/>
                <w:szCs w:val="24"/>
              </w:rPr>
              <w:t>校名得沿用</w:t>
            </w:r>
            <w:proofErr w:type="gramEnd"/>
            <w:r w:rsidRPr="009645F7">
              <w:rPr>
                <w:rFonts w:ascii="細明體" w:eastAsia="細明體" w:hAnsi="細明體" w:cs="細明體" w:hint="eastAsia"/>
                <w:color w:val="000000"/>
                <w:kern w:val="0"/>
                <w:szCs w:val="24"/>
              </w:rPr>
              <w:t>原校名。</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10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高級中等學校為配合產業發展，提供學生</w:t>
            </w:r>
            <w:proofErr w:type="gramStart"/>
            <w:r w:rsidRPr="009645F7">
              <w:rPr>
                <w:rFonts w:ascii="細明體" w:eastAsia="細明體" w:hAnsi="細明體" w:cs="細明體" w:hint="eastAsia"/>
                <w:color w:val="000000"/>
                <w:kern w:val="0"/>
                <w:szCs w:val="24"/>
              </w:rPr>
              <w:t>職場實作</w:t>
            </w:r>
            <w:proofErr w:type="gramEnd"/>
            <w:r w:rsidRPr="009645F7">
              <w:rPr>
                <w:rFonts w:ascii="細明體" w:eastAsia="細明體" w:hAnsi="細明體" w:cs="細明體" w:hint="eastAsia"/>
                <w:color w:val="000000"/>
                <w:kern w:val="0"/>
                <w:szCs w:val="24"/>
              </w:rPr>
              <w:t>學習及產學合作，得辦</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proofErr w:type="gramStart"/>
            <w:r w:rsidRPr="009645F7">
              <w:rPr>
                <w:rFonts w:ascii="細明體" w:eastAsia="細明體" w:hAnsi="細明體" w:cs="細明體" w:hint="eastAsia"/>
                <w:color w:val="000000"/>
                <w:kern w:val="0"/>
                <w:szCs w:val="24"/>
              </w:rPr>
              <w:t>理建教</w:t>
            </w:r>
            <w:proofErr w:type="gramEnd"/>
            <w:r w:rsidRPr="009645F7">
              <w:rPr>
                <w:rFonts w:ascii="細明體" w:eastAsia="細明體" w:hAnsi="細明體" w:cs="細明體" w:hint="eastAsia"/>
                <w:color w:val="000000"/>
                <w:kern w:val="0"/>
                <w:szCs w:val="24"/>
              </w:rPr>
              <w:t>合作；其相關事項，另以法律定之。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高級中等學校為提供終身學習之需求，得結合公、私立機構及社會團體，</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以非營利方式辦理推廣教育；其辦法，由各該主管機關定之。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11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高級中等學校應定期對教學、輔導、校務行政及學生參與等事項，進行自</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我評鑑；其規定，由各</w:t>
            </w:r>
            <w:proofErr w:type="gramStart"/>
            <w:r w:rsidRPr="009645F7">
              <w:rPr>
                <w:rFonts w:ascii="細明體" w:eastAsia="細明體" w:hAnsi="細明體" w:cs="細明體" w:hint="eastAsia"/>
                <w:color w:val="000000"/>
                <w:kern w:val="0"/>
                <w:szCs w:val="24"/>
              </w:rPr>
              <w:t>校定</w:t>
            </w:r>
            <w:proofErr w:type="gramEnd"/>
            <w:r w:rsidRPr="009645F7">
              <w:rPr>
                <w:rFonts w:ascii="細明體" w:eastAsia="細明體" w:hAnsi="細明體" w:cs="細明體" w:hint="eastAsia"/>
                <w:color w:val="000000"/>
                <w:kern w:val="0"/>
                <w:szCs w:val="24"/>
              </w:rPr>
              <w:t>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各該主管機關為促進高級中等學校均優質化發展，應定期辦理學校評鑑，</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並公告其結果，作為協助學校調整及發展之參考；其評鑑辦法，由各該主</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管機關定之。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12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為促進教育多元發展、改進教育素質，各該主管機關得指定或核准公私立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高級中等學校辦理全部或部分班級之實驗教育；其實驗期程、實驗範圍、</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申請條件與程序及其他相關事項之辦法，由中央主管機關定之。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前項學校全部或部分班級辦理實驗教育者，其課程得不受第四十三條第一</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項課程綱要規定之限制；全部班級辦理實驗教育者，其設校條件，得不受</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第四條第四項所定辦法有關規定之限制。</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13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為保障學生學習權及家長教育選擇權，高級中等教育階段得以個人、團體</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及機構方式辦理非學校型態之實驗教育；其申請條件、程序、學生受教資</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格、課程、學籍管理、學習評量、畢業條件、訪視輔導、收費、政府補助</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及其他相關事項之辦法，由中央主管機關定之。</w:t>
            </w:r>
          </w:p>
          <w:p w:rsidR="009645F7" w:rsidRPr="009645F7" w:rsidRDefault="009645F7" w:rsidP="009645F7">
            <w:pPr>
              <w:widowControl/>
              <w:spacing w:line="408" w:lineRule="atLeast"/>
              <w:outlineLvl w:val="3"/>
              <w:rPr>
                <w:rFonts w:ascii="細明體" w:eastAsia="細明體" w:hAnsi="細明體" w:cs="新細明體"/>
                <w:b/>
                <w:bCs/>
                <w:color w:val="000000"/>
                <w:kern w:val="0"/>
                <w:szCs w:val="24"/>
              </w:rPr>
            </w:pPr>
            <w:r w:rsidRPr="009645F7">
              <w:rPr>
                <w:rFonts w:ascii="細明體" w:eastAsia="細明體" w:hAnsi="細明體" w:cs="新細明體" w:hint="eastAsia"/>
                <w:b/>
                <w:bCs/>
                <w:color w:val="000000"/>
                <w:kern w:val="0"/>
                <w:szCs w:val="24"/>
              </w:rPr>
              <w:t>   第 三 章 校長聘任及考核</w:t>
            </w:r>
          </w:p>
          <w:p w:rsidR="009645F7" w:rsidRPr="009645F7" w:rsidRDefault="009645F7" w:rsidP="009645F7">
            <w:pPr>
              <w:widowControl/>
              <w:spacing w:line="408" w:lineRule="atLeast"/>
              <w:rPr>
                <w:rFonts w:ascii="細明體" w:eastAsia="細明體" w:hAnsi="細明體" w:cs="新細明體" w:hint="eastAsia"/>
                <w:color w:val="000000"/>
                <w:kern w:val="0"/>
                <w:szCs w:val="24"/>
              </w:rPr>
            </w:pPr>
            <w:r w:rsidRPr="009645F7">
              <w:rPr>
                <w:rFonts w:ascii="細明體" w:eastAsia="細明體" w:hAnsi="細明體" w:cs="新細明體" w:hint="eastAsia"/>
                <w:b/>
                <w:bCs/>
                <w:color w:val="000000"/>
                <w:kern w:val="0"/>
                <w:szCs w:val="24"/>
              </w:rPr>
              <w:t>第 14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高級中等學校置校長一人，專任，綜理校務，經各該主管機關許可者，得</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於本校或他校兼課。</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公立高級中等學校校長，由各該主管機關遴選合格人員聘任之；師資培育</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之大學附屬高級中等學校校長，由各該校組織遴選委員會就各該校或其附</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屬學校或其他學校校長或教師中遴選合格人員，送請校長聘兼（任）之，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lastRenderedPageBreak/>
              <w:t>並報各該主管機關備查，或委由各該主管機關遴選合格人員聘任之。私立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高級中等學校校長，由學校財團法人董事會遴選合格人員，並報各該主管</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機關核准後聘任之。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高級中等學校校長應</w:t>
            </w:r>
            <w:proofErr w:type="gramStart"/>
            <w:r w:rsidRPr="009645F7">
              <w:rPr>
                <w:rFonts w:ascii="細明體" w:eastAsia="細明體" w:hAnsi="細明體" w:cs="細明體" w:hint="eastAsia"/>
                <w:color w:val="000000"/>
                <w:kern w:val="0"/>
                <w:szCs w:val="24"/>
              </w:rPr>
              <w:t>採</w:t>
            </w:r>
            <w:proofErr w:type="gramEnd"/>
            <w:r w:rsidRPr="009645F7">
              <w:rPr>
                <w:rFonts w:ascii="細明體" w:eastAsia="細明體" w:hAnsi="細明體" w:cs="細明體" w:hint="eastAsia"/>
                <w:color w:val="000000"/>
                <w:kern w:val="0"/>
                <w:szCs w:val="24"/>
              </w:rPr>
              <w:t>任期制。公立學校校長一任四年，參與遴選之現職</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校長應接受辦學績效考評，經遴選會考評結果績效優良者，得在同一學校</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連任一次或優先遴選為出缺學校校長；第一任任期未屆滿，或連任任期未</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達二分之一者，不得參加他校校長遴選。私立學校校長任期及連任之規定</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，由學校財團法人董事會定之。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現職國民中小學校長符合高級中等學校校長資格者，其於國民中小學校長</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第一任任期未屆滿或連任任期未達二分之一者，不得參加高級中等學校</w:t>
            </w:r>
            <w:proofErr w:type="gramStart"/>
            <w:r w:rsidRPr="009645F7">
              <w:rPr>
                <w:rFonts w:ascii="細明體" w:eastAsia="細明體" w:hAnsi="細明體" w:cs="細明體" w:hint="eastAsia"/>
                <w:color w:val="000000"/>
                <w:kern w:val="0"/>
                <w:szCs w:val="24"/>
              </w:rPr>
              <w:t>校</w:t>
            </w:r>
            <w:proofErr w:type="gramEnd"/>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長之遴選。</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各該主管機關或學校財團法人董事會為辦理第二項遴選事宜，應召開遴選</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會；其遴選會之組成與遴選方式、程序、基準、校長辦學績效考評、聘任</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及其他相關事項之辦法，由中央主管機關定之。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師資培育之大學辦理附屬高級中等學校校長遴選事宜，遴選委員會之組織</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及運作方式，由各師資培育之大學定之。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15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現職公立高級中等學校校長未獲</w:t>
            </w:r>
            <w:proofErr w:type="gramStart"/>
            <w:r w:rsidRPr="009645F7">
              <w:rPr>
                <w:rFonts w:ascii="細明體" w:eastAsia="細明體" w:hAnsi="細明體" w:cs="細明體" w:hint="eastAsia"/>
                <w:color w:val="000000"/>
                <w:kern w:val="0"/>
                <w:szCs w:val="24"/>
              </w:rPr>
              <w:t>遴</w:t>
            </w:r>
            <w:proofErr w:type="gramEnd"/>
            <w:r w:rsidRPr="009645F7">
              <w:rPr>
                <w:rFonts w:ascii="細明體" w:eastAsia="細明體" w:hAnsi="細明體" w:cs="細明體" w:hint="eastAsia"/>
                <w:color w:val="000000"/>
                <w:kern w:val="0"/>
                <w:szCs w:val="24"/>
              </w:rPr>
              <w:t>聘，或因故解除職務，其具有教師資格</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願回任教師者，除有教師法所定解聘、停聘或</w:t>
            </w:r>
            <w:proofErr w:type="gramStart"/>
            <w:r w:rsidRPr="009645F7">
              <w:rPr>
                <w:rFonts w:ascii="細明體" w:eastAsia="細明體" w:hAnsi="細明體" w:cs="細明體" w:hint="eastAsia"/>
                <w:color w:val="000000"/>
                <w:kern w:val="0"/>
                <w:szCs w:val="24"/>
              </w:rPr>
              <w:t>不</w:t>
            </w:r>
            <w:proofErr w:type="gramEnd"/>
            <w:r w:rsidRPr="009645F7">
              <w:rPr>
                <w:rFonts w:ascii="細明體" w:eastAsia="細明體" w:hAnsi="細明體" w:cs="細明體" w:hint="eastAsia"/>
                <w:color w:val="000000"/>
                <w:kern w:val="0"/>
                <w:szCs w:val="24"/>
              </w:rPr>
              <w:t>續聘情事者外，由各該主</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管機關逕行分發學校任教，免受教師評審委員會審議。</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前項校長未具教師資格無法回任或具有教師資格不願回任教師者，各該主</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管機關得依下列方式辦理：</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一、符合退休條件自願退休者，准其退休。</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二、不符合退休條件或不自願退休者，依其意願及資格條件，優先輔導轉</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    任他職或辦理資遣。</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16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各該主管機關應組成考核小組，對公立高級中等學校校長辦理年度成績考</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核；考核小組之組成與任務、考核程序、考核等級、獎懲類別、考核結果</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之通知、申訴及其他相關事項之辦法，由中央主管機關定之。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17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高級中等學校校長有不適任之事實者，公立學校校長由各該主管機關依法</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解除職務、改任其他職務或為其他適當之處理；私立學校校長由學校財團</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法人董事會依法處理。</w:t>
            </w:r>
          </w:p>
          <w:p w:rsidR="009645F7" w:rsidRPr="009645F7" w:rsidRDefault="009645F7" w:rsidP="009645F7">
            <w:pPr>
              <w:widowControl/>
              <w:spacing w:line="408" w:lineRule="atLeast"/>
              <w:outlineLvl w:val="3"/>
              <w:rPr>
                <w:rFonts w:ascii="細明體" w:eastAsia="細明體" w:hAnsi="細明體" w:cs="新細明體"/>
                <w:b/>
                <w:bCs/>
                <w:color w:val="000000"/>
                <w:kern w:val="0"/>
                <w:szCs w:val="24"/>
              </w:rPr>
            </w:pPr>
            <w:r w:rsidRPr="009645F7">
              <w:rPr>
                <w:rFonts w:ascii="細明體" w:eastAsia="細明體" w:hAnsi="細明體" w:cs="新細明體" w:hint="eastAsia"/>
                <w:b/>
                <w:bCs/>
                <w:color w:val="000000"/>
                <w:kern w:val="0"/>
                <w:szCs w:val="24"/>
              </w:rPr>
              <w:t>   第 四 章 組織及會議</w:t>
            </w:r>
          </w:p>
          <w:p w:rsidR="009645F7" w:rsidRPr="009645F7" w:rsidRDefault="009645F7" w:rsidP="009645F7">
            <w:pPr>
              <w:widowControl/>
              <w:spacing w:line="408" w:lineRule="atLeast"/>
              <w:rPr>
                <w:rFonts w:ascii="細明體" w:eastAsia="細明體" w:hAnsi="細明體" w:cs="新細明體" w:hint="eastAsia"/>
                <w:color w:val="000000"/>
                <w:kern w:val="0"/>
                <w:szCs w:val="24"/>
              </w:rPr>
            </w:pPr>
            <w:r w:rsidRPr="009645F7">
              <w:rPr>
                <w:rFonts w:ascii="細明體" w:eastAsia="細明體" w:hAnsi="細明體" w:cs="新細明體" w:hint="eastAsia"/>
                <w:b/>
                <w:bCs/>
                <w:color w:val="000000"/>
                <w:kern w:val="0"/>
                <w:szCs w:val="24"/>
              </w:rPr>
              <w:t>第 18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lastRenderedPageBreak/>
              <w:t>高級中等學校為辦理教務、學生事務、總務、實習、資訊、研究發展、繼</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續進修教育、特殊教育、建教合作、技術交流等事務，得視學校規模及業</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proofErr w:type="gramStart"/>
            <w:r w:rsidRPr="009645F7">
              <w:rPr>
                <w:rFonts w:ascii="細明體" w:eastAsia="細明體" w:hAnsi="細明體" w:cs="細明體" w:hint="eastAsia"/>
                <w:color w:val="000000"/>
                <w:kern w:val="0"/>
                <w:szCs w:val="24"/>
              </w:rPr>
              <w:t>務需</w:t>
            </w:r>
            <w:proofErr w:type="gramEnd"/>
            <w:r w:rsidRPr="009645F7">
              <w:rPr>
                <w:rFonts w:ascii="細明體" w:eastAsia="細明體" w:hAnsi="細明體" w:cs="細明體" w:hint="eastAsia"/>
                <w:color w:val="000000"/>
                <w:kern w:val="0"/>
                <w:szCs w:val="24"/>
              </w:rPr>
              <w:t>要設處（室）一級單位，並得分組（科、學程）為二級單位辦事。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19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高級中等學校得置副校長一人，一級單位置主任</w:t>
            </w:r>
            <w:proofErr w:type="gramStart"/>
            <w:r w:rsidRPr="009645F7">
              <w:rPr>
                <w:rFonts w:ascii="細明體" w:eastAsia="細明體" w:hAnsi="細明體" w:cs="細明體" w:hint="eastAsia"/>
                <w:color w:val="000000"/>
                <w:kern w:val="0"/>
                <w:szCs w:val="24"/>
              </w:rPr>
              <w:t>或部主任一人</w:t>
            </w:r>
            <w:proofErr w:type="gramEnd"/>
            <w:r w:rsidRPr="009645F7">
              <w:rPr>
                <w:rFonts w:ascii="細明體" w:eastAsia="細明體" w:hAnsi="細明體" w:cs="細明體" w:hint="eastAsia"/>
                <w:color w:val="000000"/>
                <w:kern w:val="0"/>
                <w:szCs w:val="24"/>
              </w:rPr>
              <w:t>，二級單位</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依其性質置組長、科主任或</w:t>
            </w:r>
            <w:proofErr w:type="gramStart"/>
            <w:r w:rsidRPr="009645F7">
              <w:rPr>
                <w:rFonts w:ascii="細明體" w:eastAsia="細明體" w:hAnsi="細明體" w:cs="細明體" w:hint="eastAsia"/>
                <w:color w:val="000000"/>
                <w:kern w:val="0"/>
                <w:szCs w:val="24"/>
              </w:rPr>
              <w:t>學程主任一人</w:t>
            </w:r>
            <w:proofErr w:type="gramEnd"/>
            <w:r w:rsidRPr="009645F7">
              <w:rPr>
                <w:rFonts w:ascii="細明體" w:eastAsia="細明體" w:hAnsi="細明體" w:cs="細明體" w:hint="eastAsia"/>
                <w:color w:val="000000"/>
                <w:kern w:val="0"/>
                <w:szCs w:val="24"/>
              </w:rPr>
              <w:t>。</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副校長應由校長就曾任一級單位主管以上人員聘兼之。一級單位主任、部</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主任及二級單位科主任、學程主任，除總務單位之主任得由教師兼任或職</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員專任外，</w:t>
            </w:r>
            <w:proofErr w:type="gramStart"/>
            <w:r w:rsidRPr="009645F7">
              <w:rPr>
                <w:rFonts w:ascii="細明體" w:eastAsia="細明體" w:hAnsi="細明體" w:cs="細明體" w:hint="eastAsia"/>
                <w:color w:val="000000"/>
                <w:kern w:val="0"/>
                <w:szCs w:val="24"/>
              </w:rPr>
              <w:t>其餘均由校長</w:t>
            </w:r>
            <w:proofErr w:type="gramEnd"/>
            <w:r w:rsidRPr="009645F7">
              <w:rPr>
                <w:rFonts w:ascii="細明體" w:eastAsia="細明體" w:hAnsi="細明體" w:cs="細明體" w:hint="eastAsia"/>
                <w:color w:val="000000"/>
                <w:kern w:val="0"/>
                <w:szCs w:val="24"/>
              </w:rPr>
              <w:t>就專任教師聘兼之。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二級單位組長，除總務單位之組長由職員專任、學生事務單位負責生活輔</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導業務之組長得由具輔導知能之人員兼任外，其餘由校長就專任教師聘兼</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之或由職員專任。</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20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高級中等學校設輔導處（室），置專任輔導教師，由校長</w:t>
            </w:r>
            <w:proofErr w:type="gramStart"/>
            <w:r w:rsidRPr="009645F7">
              <w:rPr>
                <w:rFonts w:ascii="細明體" w:eastAsia="細明體" w:hAnsi="細明體" w:cs="細明體" w:hint="eastAsia"/>
                <w:color w:val="000000"/>
                <w:kern w:val="0"/>
                <w:szCs w:val="24"/>
              </w:rPr>
              <w:t>遴</w:t>
            </w:r>
            <w:proofErr w:type="gramEnd"/>
            <w:r w:rsidRPr="009645F7">
              <w:rPr>
                <w:rFonts w:ascii="細明體" w:eastAsia="細明體" w:hAnsi="細明體" w:cs="細明體" w:hint="eastAsia"/>
                <w:color w:val="000000"/>
                <w:kern w:val="0"/>
                <w:szCs w:val="24"/>
              </w:rPr>
              <w:t>聘具有輔導專</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proofErr w:type="gramStart"/>
            <w:r w:rsidRPr="009645F7">
              <w:rPr>
                <w:rFonts w:ascii="細明體" w:eastAsia="細明體" w:hAnsi="細明體" w:cs="細明體" w:hint="eastAsia"/>
                <w:color w:val="000000"/>
                <w:kern w:val="0"/>
                <w:szCs w:val="24"/>
              </w:rPr>
              <w:t>業知能</w:t>
            </w:r>
            <w:proofErr w:type="gramEnd"/>
            <w:r w:rsidRPr="009645F7">
              <w:rPr>
                <w:rFonts w:ascii="細明體" w:eastAsia="細明體" w:hAnsi="細明體" w:cs="細明體" w:hint="eastAsia"/>
                <w:color w:val="000000"/>
                <w:kern w:val="0"/>
                <w:szCs w:val="24"/>
              </w:rPr>
              <w:t>之教師擔任之。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高級中等學校輔導處（室）置主任一人，由校長於專任輔導教師中</w:t>
            </w:r>
            <w:proofErr w:type="gramStart"/>
            <w:r w:rsidRPr="009645F7">
              <w:rPr>
                <w:rFonts w:ascii="細明體" w:eastAsia="細明體" w:hAnsi="細明體" w:cs="細明體" w:hint="eastAsia"/>
                <w:color w:val="000000"/>
                <w:kern w:val="0"/>
                <w:szCs w:val="24"/>
              </w:rPr>
              <w:t>遴</w:t>
            </w:r>
            <w:proofErr w:type="gramEnd"/>
            <w:r w:rsidRPr="009645F7">
              <w:rPr>
                <w:rFonts w:ascii="細明體" w:eastAsia="細明體" w:hAnsi="細明體" w:cs="細明體" w:hint="eastAsia"/>
                <w:color w:val="000000"/>
                <w:kern w:val="0"/>
                <w:szCs w:val="24"/>
              </w:rPr>
              <w:t>聘</w:t>
            </w:r>
            <w:proofErr w:type="gramStart"/>
            <w:r w:rsidRPr="009645F7">
              <w:rPr>
                <w:rFonts w:ascii="細明體" w:eastAsia="細明體" w:hAnsi="細明體" w:cs="細明體" w:hint="eastAsia"/>
                <w:color w:val="000000"/>
                <w:kern w:val="0"/>
                <w:szCs w:val="24"/>
              </w:rPr>
              <w:t>一</w:t>
            </w:r>
            <w:proofErr w:type="gramEnd"/>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人兼任之。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高級中等學校設輔導工作委員會，置主任委員一人，由校長兼任，其餘委</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員由校長就</w:t>
            </w:r>
            <w:proofErr w:type="gramStart"/>
            <w:r w:rsidRPr="009645F7">
              <w:rPr>
                <w:rFonts w:ascii="細明體" w:eastAsia="細明體" w:hAnsi="細明體" w:cs="細明體" w:hint="eastAsia"/>
                <w:color w:val="000000"/>
                <w:kern w:val="0"/>
                <w:szCs w:val="24"/>
              </w:rPr>
              <w:t>各處（</w:t>
            </w:r>
            <w:proofErr w:type="gramEnd"/>
            <w:r w:rsidRPr="009645F7">
              <w:rPr>
                <w:rFonts w:ascii="細明體" w:eastAsia="細明體" w:hAnsi="細明體" w:cs="細明體" w:hint="eastAsia"/>
                <w:color w:val="000000"/>
                <w:kern w:val="0"/>
                <w:szCs w:val="24"/>
              </w:rPr>
              <w:t>室）主任及有關專任教職員聘兼之，負責協調整合各處</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（室）之輔導相關工作，並置執行秘書，由輔導處（室）主任兼任。</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21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高級中等學校設圖書館，置主任一人，由校長遴選具有專業知能之人員專</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任，必要時得由具有專業知能之專任教師聘兼之。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22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公立高級中等學校依有關法令設人事管理機構，依法辦理人事管理事項。</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私立高級中等學校設人事室或置人事管理員，其人員得由校長聘請專任教</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師兼任或由職員專任之。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23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公立高級中等學校依有關法令設主計機構，依法辦理歲計、會計及統計事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項。</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私立高級中等學校會計單位及會計人員之設置，依私立學校法及其相關</w:t>
            </w:r>
            <w:proofErr w:type="gramStart"/>
            <w:r w:rsidRPr="009645F7">
              <w:rPr>
                <w:rFonts w:ascii="細明體" w:eastAsia="細明體" w:hAnsi="細明體" w:cs="細明體" w:hint="eastAsia"/>
                <w:color w:val="000000"/>
                <w:kern w:val="0"/>
                <w:szCs w:val="24"/>
              </w:rPr>
              <w:t>規</w:t>
            </w:r>
            <w:proofErr w:type="gramEnd"/>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定辦理。</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24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高級中等學校之組織設置及員額編制標準，由中央主管機關定之。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本法施行前已依規定進用之護理教師，於本法施行後繼續任職者，其員額</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lastRenderedPageBreak/>
              <w:t>編制，納入前項標準。</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25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高級中等學校設校務會議，審議下列事項：</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一、校務發展或校園規劃等重大事項。</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二、依法令或本於職權所訂定之各種重要章則。</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三、教務、學生事務、總務及其他校內重要事項。</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四、其他依法令應經校務會議議決事項。</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校務會議，由校長、各單位主管、全體專任教師或教師代表、職員代表、</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家長會代表及經選舉產生之學生代表組成之；其成員之人數、比例、產生</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及議決方式，由各</w:t>
            </w:r>
            <w:proofErr w:type="gramStart"/>
            <w:r w:rsidRPr="009645F7">
              <w:rPr>
                <w:rFonts w:ascii="細明體" w:eastAsia="細明體" w:hAnsi="細明體" w:cs="細明體" w:hint="eastAsia"/>
                <w:color w:val="000000"/>
                <w:kern w:val="0"/>
                <w:szCs w:val="24"/>
              </w:rPr>
              <w:t>校定</w:t>
            </w:r>
            <w:proofErr w:type="gramEnd"/>
            <w:r w:rsidRPr="009645F7">
              <w:rPr>
                <w:rFonts w:ascii="細明體" w:eastAsia="細明體" w:hAnsi="細明體" w:cs="細明體" w:hint="eastAsia"/>
                <w:color w:val="000000"/>
                <w:kern w:val="0"/>
                <w:szCs w:val="24"/>
              </w:rPr>
              <w:t>之，並報各該主管機關備查。</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校務會議，由校長召集並主持之，每學期至少開會一次；經校務會議代表</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五分之一以上請求召開臨時校務會議時，校長應於十五日內召開之。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26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高級中等學校為推展校務，除依法應設之委員會外，經由校務會議議決後</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，得設各種委員會；其組成及任務，由各</w:t>
            </w:r>
            <w:proofErr w:type="gramStart"/>
            <w:r w:rsidRPr="009645F7">
              <w:rPr>
                <w:rFonts w:ascii="細明體" w:eastAsia="細明體" w:hAnsi="細明體" w:cs="細明體" w:hint="eastAsia"/>
                <w:color w:val="000000"/>
                <w:kern w:val="0"/>
                <w:szCs w:val="24"/>
              </w:rPr>
              <w:t>校定</w:t>
            </w:r>
            <w:proofErr w:type="gramEnd"/>
            <w:r w:rsidRPr="009645F7">
              <w:rPr>
                <w:rFonts w:ascii="細明體" w:eastAsia="細明體" w:hAnsi="細明體" w:cs="細明體" w:hint="eastAsia"/>
                <w:color w:val="000000"/>
                <w:kern w:val="0"/>
                <w:szCs w:val="24"/>
              </w:rPr>
              <w:t>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27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高級中等學校設學生家長會，應由在學學生之家長為會員組織之，並冠以</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該校之名稱；其組織章程、任務、委員人數、委員產生方式、任期、選舉</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罷免、議事規則、經費來源、財務管理、運作及其他相關事項之辦法，由</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各該主管機關定之。</w:t>
            </w:r>
          </w:p>
          <w:p w:rsidR="009645F7" w:rsidRPr="009645F7" w:rsidRDefault="009645F7" w:rsidP="009645F7">
            <w:pPr>
              <w:widowControl/>
              <w:spacing w:line="408" w:lineRule="atLeast"/>
              <w:outlineLvl w:val="3"/>
              <w:rPr>
                <w:rFonts w:ascii="細明體" w:eastAsia="細明體" w:hAnsi="細明體" w:cs="新細明體"/>
                <w:b/>
                <w:bCs/>
                <w:color w:val="000000"/>
                <w:kern w:val="0"/>
                <w:szCs w:val="24"/>
              </w:rPr>
            </w:pPr>
            <w:r w:rsidRPr="009645F7">
              <w:rPr>
                <w:rFonts w:ascii="細明體" w:eastAsia="細明體" w:hAnsi="細明體" w:cs="新細明體" w:hint="eastAsia"/>
                <w:b/>
                <w:bCs/>
                <w:color w:val="000000"/>
                <w:kern w:val="0"/>
                <w:szCs w:val="24"/>
              </w:rPr>
              <w:t>   第 五 章 教職員任用及考核</w:t>
            </w:r>
          </w:p>
          <w:p w:rsidR="009645F7" w:rsidRPr="009645F7" w:rsidRDefault="009645F7" w:rsidP="009645F7">
            <w:pPr>
              <w:widowControl/>
              <w:spacing w:line="408" w:lineRule="atLeast"/>
              <w:rPr>
                <w:rFonts w:ascii="細明體" w:eastAsia="細明體" w:hAnsi="細明體" w:cs="新細明體" w:hint="eastAsia"/>
                <w:color w:val="000000"/>
                <w:kern w:val="0"/>
                <w:szCs w:val="24"/>
              </w:rPr>
            </w:pPr>
            <w:r w:rsidRPr="009645F7">
              <w:rPr>
                <w:rFonts w:ascii="細明體" w:eastAsia="細明體" w:hAnsi="細明體" w:cs="新細明體" w:hint="eastAsia"/>
                <w:b/>
                <w:bCs/>
                <w:color w:val="000000"/>
                <w:kern w:val="0"/>
                <w:szCs w:val="24"/>
              </w:rPr>
              <w:t>第 28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高級中等學校教師應為專任。但有特殊情形者，得為兼任。</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高級中等學校因校際合作、課程需要或有特殊情形者，得與他校合聘教師</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，並於一校專任；合聘教師之條件、比例限制、教師之權利義務及其他應</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遵行事項之辦法，由中央主管機關定之。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各該主管機關辦理公立高級中等學校教師之</w:t>
            </w:r>
            <w:proofErr w:type="gramStart"/>
            <w:r w:rsidRPr="009645F7">
              <w:rPr>
                <w:rFonts w:ascii="細明體" w:eastAsia="細明體" w:hAnsi="細明體" w:cs="細明體" w:hint="eastAsia"/>
                <w:color w:val="000000"/>
                <w:kern w:val="0"/>
                <w:szCs w:val="24"/>
              </w:rPr>
              <w:t>介</w:t>
            </w:r>
            <w:proofErr w:type="gramEnd"/>
            <w:r w:rsidRPr="009645F7">
              <w:rPr>
                <w:rFonts w:ascii="細明體" w:eastAsia="細明體" w:hAnsi="細明體" w:cs="細明體" w:hint="eastAsia"/>
                <w:color w:val="000000"/>
                <w:kern w:val="0"/>
                <w:szCs w:val="24"/>
              </w:rPr>
              <w:t>聘，得自行或聯合組成</w:t>
            </w:r>
            <w:proofErr w:type="gramStart"/>
            <w:r w:rsidRPr="009645F7">
              <w:rPr>
                <w:rFonts w:ascii="細明體" w:eastAsia="細明體" w:hAnsi="細明體" w:cs="細明體" w:hint="eastAsia"/>
                <w:color w:val="000000"/>
                <w:kern w:val="0"/>
                <w:szCs w:val="24"/>
              </w:rPr>
              <w:t>介</w:t>
            </w:r>
            <w:proofErr w:type="gramEnd"/>
            <w:r w:rsidRPr="009645F7">
              <w:rPr>
                <w:rFonts w:ascii="細明體" w:eastAsia="細明體" w:hAnsi="細明體" w:cs="細明體" w:hint="eastAsia"/>
                <w:color w:val="000000"/>
                <w:kern w:val="0"/>
                <w:szCs w:val="24"/>
              </w:rPr>
              <w:t>聘</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小組辦理；</w:t>
            </w:r>
            <w:proofErr w:type="gramStart"/>
            <w:r w:rsidRPr="009645F7">
              <w:rPr>
                <w:rFonts w:ascii="細明體" w:eastAsia="細明體" w:hAnsi="細明體" w:cs="細明體" w:hint="eastAsia"/>
                <w:color w:val="000000"/>
                <w:kern w:val="0"/>
                <w:szCs w:val="24"/>
              </w:rPr>
              <w:t>介</w:t>
            </w:r>
            <w:proofErr w:type="gramEnd"/>
            <w:r w:rsidRPr="009645F7">
              <w:rPr>
                <w:rFonts w:ascii="細明體" w:eastAsia="細明體" w:hAnsi="細明體" w:cs="細明體" w:hint="eastAsia"/>
                <w:color w:val="000000"/>
                <w:kern w:val="0"/>
                <w:szCs w:val="24"/>
              </w:rPr>
              <w:t>聘小組之組織、</w:t>
            </w:r>
            <w:proofErr w:type="gramStart"/>
            <w:r w:rsidRPr="009645F7">
              <w:rPr>
                <w:rFonts w:ascii="細明體" w:eastAsia="細明體" w:hAnsi="細明體" w:cs="細明體" w:hint="eastAsia"/>
                <w:color w:val="000000"/>
                <w:kern w:val="0"/>
                <w:szCs w:val="24"/>
              </w:rPr>
              <w:t>介</w:t>
            </w:r>
            <w:proofErr w:type="gramEnd"/>
            <w:r w:rsidRPr="009645F7">
              <w:rPr>
                <w:rFonts w:ascii="細明體" w:eastAsia="細明體" w:hAnsi="細明體" w:cs="細明體" w:hint="eastAsia"/>
                <w:color w:val="000000"/>
                <w:kern w:val="0"/>
                <w:szCs w:val="24"/>
              </w:rPr>
              <w:t>聘條件及運作之辦法，由各該主管機關定</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29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高級中等學校得置專業及技術教師，</w:t>
            </w:r>
            <w:proofErr w:type="gramStart"/>
            <w:r w:rsidRPr="009645F7">
              <w:rPr>
                <w:rFonts w:ascii="細明體" w:eastAsia="細明體" w:hAnsi="細明體" w:cs="細明體" w:hint="eastAsia"/>
                <w:color w:val="000000"/>
                <w:kern w:val="0"/>
                <w:szCs w:val="24"/>
              </w:rPr>
              <w:t>遴</w:t>
            </w:r>
            <w:proofErr w:type="gramEnd"/>
            <w:r w:rsidRPr="009645F7">
              <w:rPr>
                <w:rFonts w:ascii="細明體" w:eastAsia="細明體" w:hAnsi="細明體" w:cs="細明體" w:hint="eastAsia"/>
                <w:color w:val="000000"/>
                <w:kern w:val="0"/>
                <w:szCs w:val="24"/>
              </w:rPr>
              <w:t>聘具有實際經驗之人員，擔任專業</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或技術科目之教學；其聘任、解聘、停聘、</w:t>
            </w:r>
            <w:proofErr w:type="gramStart"/>
            <w:r w:rsidRPr="009645F7">
              <w:rPr>
                <w:rFonts w:ascii="細明體" w:eastAsia="細明體" w:hAnsi="細明體" w:cs="細明體" w:hint="eastAsia"/>
                <w:color w:val="000000"/>
                <w:kern w:val="0"/>
                <w:szCs w:val="24"/>
              </w:rPr>
              <w:t>不</w:t>
            </w:r>
            <w:proofErr w:type="gramEnd"/>
            <w:r w:rsidRPr="009645F7">
              <w:rPr>
                <w:rFonts w:ascii="細明體" w:eastAsia="細明體" w:hAnsi="細明體" w:cs="細明體" w:hint="eastAsia"/>
                <w:color w:val="000000"/>
                <w:kern w:val="0"/>
                <w:szCs w:val="24"/>
              </w:rPr>
              <w:t>續聘、請假、申訴、待遇、</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福利、退休、撫</w:t>
            </w:r>
            <w:proofErr w:type="gramStart"/>
            <w:r w:rsidRPr="009645F7">
              <w:rPr>
                <w:rFonts w:ascii="細明體" w:eastAsia="細明體" w:hAnsi="細明體" w:cs="細明體" w:hint="eastAsia"/>
                <w:color w:val="000000"/>
                <w:kern w:val="0"/>
                <w:szCs w:val="24"/>
              </w:rPr>
              <w:t>卹</w:t>
            </w:r>
            <w:proofErr w:type="gramEnd"/>
            <w:r w:rsidRPr="009645F7">
              <w:rPr>
                <w:rFonts w:ascii="細明體" w:eastAsia="細明體" w:hAnsi="細明體" w:cs="細明體" w:hint="eastAsia"/>
                <w:color w:val="000000"/>
                <w:kern w:val="0"/>
                <w:szCs w:val="24"/>
              </w:rPr>
              <w:t>、資遣等事項，</w:t>
            </w:r>
            <w:proofErr w:type="gramStart"/>
            <w:r w:rsidRPr="009645F7">
              <w:rPr>
                <w:rFonts w:ascii="細明體" w:eastAsia="細明體" w:hAnsi="細明體" w:cs="細明體" w:hint="eastAsia"/>
                <w:color w:val="000000"/>
                <w:kern w:val="0"/>
                <w:szCs w:val="24"/>
              </w:rPr>
              <w:t>準</w:t>
            </w:r>
            <w:proofErr w:type="gramEnd"/>
            <w:r w:rsidRPr="009645F7">
              <w:rPr>
                <w:rFonts w:ascii="細明體" w:eastAsia="細明體" w:hAnsi="細明體" w:cs="細明體" w:hint="eastAsia"/>
                <w:color w:val="000000"/>
                <w:kern w:val="0"/>
                <w:szCs w:val="24"/>
              </w:rPr>
              <w:t>用教師之規定；其分級、資格、進修</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、成績考核及其他權益等事項之辦法，由中央主管機關定之。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30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lastRenderedPageBreak/>
              <w:t>高級中等學校</w:t>
            </w:r>
            <w:proofErr w:type="gramStart"/>
            <w:r w:rsidRPr="009645F7">
              <w:rPr>
                <w:rFonts w:ascii="細明體" w:eastAsia="細明體" w:hAnsi="細明體" w:cs="細明體" w:hint="eastAsia"/>
                <w:color w:val="000000"/>
                <w:kern w:val="0"/>
                <w:szCs w:val="24"/>
              </w:rPr>
              <w:t>每班置導師</w:t>
            </w:r>
            <w:proofErr w:type="gramEnd"/>
            <w:r w:rsidRPr="009645F7">
              <w:rPr>
                <w:rFonts w:ascii="細明體" w:eastAsia="細明體" w:hAnsi="細明體" w:cs="細明體" w:hint="eastAsia"/>
                <w:color w:val="000000"/>
                <w:kern w:val="0"/>
                <w:szCs w:val="24"/>
              </w:rPr>
              <w:t>一人，由校長就專任教師聘兼之。但建教合作班</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得依需要增置導師員額。</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31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高級中等學校置軍訓主任教官、軍訓教官；其編制、員額、資格及遴選事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項之辦法，由中央主管機關會同國防部定之；其職掌、</w:t>
            </w:r>
            <w:proofErr w:type="gramStart"/>
            <w:r w:rsidRPr="009645F7">
              <w:rPr>
                <w:rFonts w:ascii="細明體" w:eastAsia="細明體" w:hAnsi="細明體" w:cs="細明體" w:hint="eastAsia"/>
                <w:color w:val="000000"/>
                <w:kern w:val="0"/>
                <w:szCs w:val="24"/>
              </w:rPr>
              <w:t>介</w:t>
            </w:r>
            <w:proofErr w:type="gramEnd"/>
            <w:r w:rsidRPr="009645F7">
              <w:rPr>
                <w:rFonts w:ascii="細明體" w:eastAsia="細明體" w:hAnsi="細明體" w:cs="細明體" w:hint="eastAsia"/>
                <w:color w:val="000000"/>
                <w:kern w:val="0"/>
                <w:szCs w:val="24"/>
              </w:rPr>
              <w:t>派、遷調、進修</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、申訴及其他相關事項之辦法，由中央主管機關定之。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32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公立高級中等學校專任教師、合聘教師、專業及技術教師、兼任導師或行</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政職務者，其每週教學節數之標準，由各該主管機關定之。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33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各該主管機關應對公立高級中等學校教師辦理年度成績考核；其考核會之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組成與任務、考核程序、考核指標、考核等級、獎懲類別、結果之通知及</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其他相關事項之辦法，由中央主管機關定之。</w:t>
            </w:r>
          </w:p>
          <w:p w:rsidR="009645F7" w:rsidRPr="009645F7" w:rsidRDefault="009645F7" w:rsidP="009645F7">
            <w:pPr>
              <w:widowControl/>
              <w:spacing w:line="408" w:lineRule="atLeast"/>
              <w:outlineLvl w:val="3"/>
              <w:rPr>
                <w:rFonts w:ascii="細明體" w:eastAsia="細明體" w:hAnsi="細明體" w:cs="新細明體"/>
                <w:b/>
                <w:bCs/>
                <w:color w:val="000000"/>
                <w:kern w:val="0"/>
                <w:szCs w:val="24"/>
              </w:rPr>
            </w:pPr>
            <w:r w:rsidRPr="009645F7">
              <w:rPr>
                <w:rFonts w:ascii="細明體" w:eastAsia="細明體" w:hAnsi="細明體" w:cs="新細明體" w:hint="eastAsia"/>
                <w:b/>
                <w:bCs/>
                <w:color w:val="000000"/>
                <w:kern w:val="0"/>
                <w:szCs w:val="24"/>
              </w:rPr>
              <w:t>   第 六 章 學生資格、入學方式及就學區劃分</w:t>
            </w:r>
          </w:p>
          <w:p w:rsidR="009645F7" w:rsidRPr="009645F7" w:rsidRDefault="009645F7" w:rsidP="009645F7">
            <w:pPr>
              <w:widowControl/>
              <w:spacing w:line="408" w:lineRule="atLeast"/>
              <w:rPr>
                <w:rFonts w:ascii="細明體" w:eastAsia="細明體" w:hAnsi="細明體" w:cs="新細明體" w:hint="eastAsia"/>
                <w:color w:val="000000"/>
                <w:kern w:val="0"/>
                <w:szCs w:val="24"/>
              </w:rPr>
            </w:pPr>
            <w:r w:rsidRPr="009645F7">
              <w:rPr>
                <w:rFonts w:ascii="細明體" w:eastAsia="細明體" w:hAnsi="細明體" w:cs="新細明體" w:hint="eastAsia"/>
                <w:b/>
                <w:bCs/>
                <w:color w:val="000000"/>
                <w:kern w:val="0"/>
                <w:szCs w:val="24"/>
              </w:rPr>
              <w:t>第 34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國民中學畢業生或具同等學力者，具有高級中等學校入學資格；同等學力</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之認定標準，由中央主管機關定之。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35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為發展多元智能、培育創新人才，高級中等學校應</w:t>
            </w:r>
            <w:proofErr w:type="gramStart"/>
            <w:r w:rsidRPr="009645F7">
              <w:rPr>
                <w:rFonts w:ascii="細明體" w:eastAsia="細明體" w:hAnsi="細明體" w:cs="細明體" w:hint="eastAsia"/>
                <w:color w:val="000000"/>
                <w:kern w:val="0"/>
                <w:szCs w:val="24"/>
              </w:rPr>
              <w:t>採</w:t>
            </w:r>
            <w:proofErr w:type="gramEnd"/>
            <w:r w:rsidRPr="009645F7">
              <w:rPr>
                <w:rFonts w:ascii="細明體" w:eastAsia="細明體" w:hAnsi="細明體" w:cs="細明體" w:hint="eastAsia"/>
                <w:color w:val="000000"/>
                <w:kern w:val="0"/>
                <w:szCs w:val="24"/>
              </w:rPr>
              <w:t>多元入學方式辦理招</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生。多元入學，以免試入學為主；經各該主管機關核定者，得就部分名額</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，辦理特色招生。</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前項免試入學，一百零三學年度各就學區之總名額，應占核定招生總名額</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百分之七十五以上，並逐年提升，至一百零八學年度，應占核定招生總名</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額百分之八十五以上。</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免試入學總名額，包括學校附設國民中學部應屆畢業學生直升之名額；其</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直升名額規定如下：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一、國立高級中等學校直升名額：不得高於國民中學部應屆畢業學生人數</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    之百分之三十五。</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二、直轄市、縣（市）立高級中等學校直升名額：由直轄市、縣（市）主</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    管機關定之。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三、私立高級中等學校直升名額：一百零三學年度不得高於該校核定招生</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    總名額之百分之六十。但其附設國民中學部學生人數小於學校招生人</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    數者，不得高於國民中學部應屆畢業學生人數百分之六十，並</w:t>
            </w:r>
            <w:proofErr w:type="gramStart"/>
            <w:r w:rsidRPr="009645F7">
              <w:rPr>
                <w:rFonts w:ascii="細明體" w:eastAsia="細明體" w:hAnsi="細明體" w:cs="細明體" w:hint="eastAsia"/>
                <w:color w:val="000000"/>
                <w:kern w:val="0"/>
                <w:szCs w:val="24"/>
              </w:rPr>
              <w:t>採</w:t>
            </w:r>
            <w:proofErr w:type="gramEnd"/>
            <w:r w:rsidRPr="009645F7">
              <w:rPr>
                <w:rFonts w:ascii="細明體" w:eastAsia="細明體" w:hAnsi="細明體" w:cs="細明體" w:hint="eastAsia"/>
                <w:color w:val="000000"/>
                <w:kern w:val="0"/>
                <w:szCs w:val="24"/>
              </w:rPr>
              <w:t>逐年</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    漸進方式調整比率，至一百零八學年度不得高於百分之五十。</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四、各就學區直升入學比率規定較本法限制更嚴格者，從其規定。</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lastRenderedPageBreak/>
              <w:t>私立高級中等學校違反法令規定，以考試或甄選等篩選方式進入其國民中</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學部、國民小學部之學生，經各該主管機關查證屬實者，自下一學年度起</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，其前項第三款核定直升名額依其違規人數比率扣減。</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一百零三學年度各校提供免試入學名額比率，不得低於該校核定招生總名</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額百分之二十五，其比率得逐年檢討調整之。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私立高級中等學校非政府捐助設立、未接受政府依私立學校法第五十九條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規定所為獎勵、補助，且未由政府依第五十六條規定負擔學費者，</w:t>
            </w:r>
            <w:proofErr w:type="gramStart"/>
            <w:r w:rsidRPr="009645F7">
              <w:rPr>
                <w:rFonts w:ascii="細明體" w:eastAsia="細明體" w:hAnsi="細明體" w:cs="細明體" w:hint="eastAsia"/>
                <w:color w:val="000000"/>
                <w:kern w:val="0"/>
                <w:szCs w:val="24"/>
              </w:rPr>
              <w:t>得擬具</w:t>
            </w:r>
            <w:proofErr w:type="gramEnd"/>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課程計畫、申請單獨招生之理由、招生範圍及招生方式，報各該主管機關</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核定後，單獨辦理招生，不受本法有關招生規定之限制。但仍應提供不低</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於該校核定招生總名額百分之十五之免試入學名額。</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proofErr w:type="gramStart"/>
            <w:r w:rsidRPr="009645F7">
              <w:rPr>
                <w:rFonts w:ascii="細明體" w:eastAsia="細明體" w:hAnsi="細明體" w:cs="細明體" w:hint="eastAsia"/>
                <w:color w:val="000000"/>
                <w:kern w:val="0"/>
                <w:szCs w:val="24"/>
              </w:rPr>
              <w:t>採第三項直升</w:t>
            </w:r>
            <w:proofErr w:type="gramEnd"/>
            <w:r w:rsidRPr="009645F7">
              <w:rPr>
                <w:rFonts w:ascii="細明體" w:eastAsia="細明體" w:hAnsi="細明體" w:cs="細明體" w:hint="eastAsia"/>
                <w:color w:val="000000"/>
                <w:kern w:val="0"/>
                <w:szCs w:val="24"/>
              </w:rPr>
              <w:t>方式者，其</w:t>
            </w:r>
            <w:proofErr w:type="gramStart"/>
            <w:r w:rsidRPr="009645F7">
              <w:rPr>
                <w:rFonts w:ascii="細明體" w:eastAsia="細明體" w:hAnsi="細明體" w:cs="細明體" w:hint="eastAsia"/>
                <w:color w:val="000000"/>
                <w:kern w:val="0"/>
                <w:szCs w:val="24"/>
              </w:rPr>
              <w:t>超額比序方式</w:t>
            </w:r>
            <w:proofErr w:type="gramEnd"/>
            <w:r w:rsidRPr="009645F7">
              <w:rPr>
                <w:rFonts w:ascii="細明體" w:eastAsia="細明體" w:hAnsi="細明體" w:cs="細明體" w:hint="eastAsia"/>
                <w:color w:val="000000"/>
                <w:kern w:val="0"/>
                <w:szCs w:val="24"/>
              </w:rPr>
              <w:t>應依第三十七條第四項規定辦理。</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各國民中學應協助學生自我認識及探索，依其能力、性向及興趣等，給予</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適性輔導，並提供升學選擇之建議，進入高級中等學校就學。</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36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私立高級中等學校入學方式，未依本法規定，並報經主管機關核准者，其</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學生不適用第五十六條免學費之規定。</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私立高級中等學校應依下列原則配合十二年國民基本教育之實施：</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一、培養學生五育均衡發展。</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二、充足合格教師專長授課。</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三、輔導學生適性發展。</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四、貫徹教學正常化。</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37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高級中等學校辦理免試入學，應由學生向學校提出申請，免考入學測驗。</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申請免試入學人數未超過各該主管機關核定之名額者，全額錄取。</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申請免試入學人數超過各該主管機關核定之名額者，其錄取方式，由直轄</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市、縣（市）主管機關會商就學區內各校主管機關訂定，報中央主管機關</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備查。但技術型及單科型高級中等學校有特殊招生需要，擬具課程計畫、</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招生計畫、名額及免試入學方式，報各該主管機關核定者，不在此限。</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前項情形，除得以學生在校健康與體育、藝術與人文、綜合活動領域之學</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習領域評量成績及格與否</w:t>
            </w:r>
            <w:proofErr w:type="gramStart"/>
            <w:r w:rsidRPr="009645F7">
              <w:rPr>
                <w:rFonts w:ascii="細明體" w:eastAsia="細明體" w:hAnsi="細明體" w:cs="細明體" w:hint="eastAsia"/>
                <w:color w:val="000000"/>
                <w:kern w:val="0"/>
                <w:szCs w:val="24"/>
              </w:rPr>
              <w:t>作為比序項目</w:t>
            </w:r>
            <w:proofErr w:type="gramEnd"/>
            <w:r w:rsidRPr="009645F7">
              <w:rPr>
                <w:rFonts w:ascii="細明體" w:eastAsia="細明體" w:hAnsi="細明體" w:cs="細明體" w:hint="eastAsia"/>
                <w:color w:val="000000"/>
                <w:kern w:val="0"/>
                <w:szCs w:val="24"/>
              </w:rPr>
              <w:t>外，其他在校學習領域評量成績均</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不得</w:t>
            </w:r>
            <w:proofErr w:type="gramStart"/>
            <w:r w:rsidRPr="009645F7">
              <w:rPr>
                <w:rFonts w:ascii="細明體" w:eastAsia="細明體" w:hAnsi="細明體" w:cs="細明體" w:hint="eastAsia"/>
                <w:color w:val="000000"/>
                <w:kern w:val="0"/>
                <w:szCs w:val="24"/>
              </w:rPr>
              <w:t>採</w:t>
            </w:r>
            <w:proofErr w:type="gramEnd"/>
            <w:r w:rsidRPr="009645F7">
              <w:rPr>
                <w:rFonts w:ascii="細明體" w:eastAsia="細明體" w:hAnsi="細明體" w:cs="細明體" w:hint="eastAsia"/>
                <w:color w:val="000000"/>
                <w:kern w:val="0"/>
                <w:szCs w:val="24"/>
              </w:rPr>
              <w:t>計。</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第三項免試入學</w:t>
            </w:r>
            <w:proofErr w:type="gramStart"/>
            <w:r w:rsidRPr="009645F7">
              <w:rPr>
                <w:rFonts w:ascii="細明體" w:eastAsia="細明體" w:hAnsi="細明體" w:cs="細明體" w:hint="eastAsia"/>
                <w:color w:val="000000"/>
                <w:kern w:val="0"/>
                <w:szCs w:val="24"/>
              </w:rPr>
              <w:t>超額比序之</w:t>
            </w:r>
            <w:proofErr w:type="gramEnd"/>
            <w:r w:rsidRPr="009645F7">
              <w:rPr>
                <w:rFonts w:ascii="細明體" w:eastAsia="細明體" w:hAnsi="細明體" w:cs="細明體" w:hint="eastAsia"/>
                <w:color w:val="000000"/>
                <w:kern w:val="0"/>
                <w:szCs w:val="24"/>
              </w:rPr>
              <w:t>原則、程序及相關事項之規定，一百零三學年</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度應於本法施行後一個月內公告之，其後各學年度應於</w:t>
            </w:r>
            <w:proofErr w:type="gramStart"/>
            <w:r w:rsidRPr="009645F7">
              <w:rPr>
                <w:rFonts w:ascii="細明體" w:eastAsia="細明體" w:hAnsi="細明體" w:cs="細明體" w:hint="eastAsia"/>
                <w:color w:val="000000"/>
                <w:kern w:val="0"/>
                <w:szCs w:val="24"/>
              </w:rPr>
              <w:t>一</w:t>
            </w:r>
            <w:proofErr w:type="gramEnd"/>
            <w:r w:rsidRPr="009645F7">
              <w:rPr>
                <w:rFonts w:ascii="細明體" w:eastAsia="細明體" w:hAnsi="細明體" w:cs="細明體" w:hint="eastAsia"/>
                <w:color w:val="000000"/>
                <w:kern w:val="0"/>
                <w:szCs w:val="24"/>
              </w:rPr>
              <w:t>年前公告之。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38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高級中等學校辦理特色招生，應</w:t>
            </w:r>
            <w:proofErr w:type="gramStart"/>
            <w:r w:rsidRPr="009645F7">
              <w:rPr>
                <w:rFonts w:ascii="細明體" w:eastAsia="細明體" w:hAnsi="細明體" w:cs="細明體" w:hint="eastAsia"/>
                <w:color w:val="000000"/>
                <w:kern w:val="0"/>
                <w:szCs w:val="24"/>
              </w:rPr>
              <w:t>採</w:t>
            </w:r>
            <w:proofErr w:type="gramEnd"/>
            <w:r w:rsidRPr="009645F7">
              <w:rPr>
                <w:rFonts w:ascii="細明體" w:eastAsia="細明體" w:hAnsi="細明體" w:cs="細明體" w:hint="eastAsia"/>
                <w:color w:val="000000"/>
                <w:kern w:val="0"/>
                <w:szCs w:val="24"/>
              </w:rPr>
              <w:t>學科考試分發或術科甄選方式辦理。</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lastRenderedPageBreak/>
              <w:t>各該主管機關應就高級中等學校評鑑結果、歷年招生情形、學生表現及課</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程規劃等，公告辦理特色招生之條件及名額。</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高級中等學校依前項公告，擬具計畫及名額，報各該主管機關核定後，始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得辦理特色招生；各該主管機關應以</w:t>
            </w:r>
            <w:proofErr w:type="gramStart"/>
            <w:r w:rsidRPr="009645F7">
              <w:rPr>
                <w:rFonts w:ascii="細明體" w:eastAsia="細明體" w:hAnsi="細明體" w:cs="細明體" w:hint="eastAsia"/>
                <w:color w:val="000000"/>
                <w:kern w:val="0"/>
                <w:szCs w:val="24"/>
              </w:rPr>
              <w:t>逐校逐班</w:t>
            </w:r>
            <w:proofErr w:type="gramEnd"/>
            <w:r w:rsidRPr="009645F7">
              <w:rPr>
                <w:rFonts w:ascii="細明體" w:eastAsia="細明體" w:hAnsi="細明體" w:cs="細明體" w:hint="eastAsia"/>
                <w:color w:val="000000"/>
                <w:kern w:val="0"/>
                <w:szCs w:val="24"/>
              </w:rPr>
              <w:t>審核為原則，並公告核定之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理由。</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前項計畫內容，應包括特色招生之目標、課程與教學規劃及學生進路輔導</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等事項。</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第一項</w:t>
            </w:r>
            <w:proofErr w:type="gramStart"/>
            <w:r w:rsidRPr="009645F7">
              <w:rPr>
                <w:rFonts w:ascii="細明體" w:eastAsia="細明體" w:hAnsi="細明體" w:cs="細明體" w:hint="eastAsia"/>
                <w:color w:val="000000"/>
                <w:kern w:val="0"/>
                <w:szCs w:val="24"/>
              </w:rPr>
              <w:t>採</w:t>
            </w:r>
            <w:proofErr w:type="gramEnd"/>
            <w:r w:rsidRPr="009645F7">
              <w:rPr>
                <w:rFonts w:ascii="細明體" w:eastAsia="細明體" w:hAnsi="細明體" w:cs="細明體" w:hint="eastAsia"/>
                <w:color w:val="000000"/>
                <w:kern w:val="0"/>
                <w:szCs w:val="24"/>
              </w:rPr>
              <w:t>學科考試分發之特色招生，應於免試入學後辦理。免試入學未招</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滿之名額，不得移列調整於特色招生。</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39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直轄市、縣（市）主管機關應自行或會同其他主管機關考量行政區內或跨</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行政區各校新生入學來源、區域共同生活圈、交通便利性、學校類型及分</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布等情形，規劃前二條高級中等學校就學區，報中央主管機關核定後公告</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中央主管機關依前項規定核定前，得邀集相關直轄市、縣（市）主管機關</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、國民中學與高級中等學校代表及學者專家共同協商。</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40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第三十五條至前條所定多元入學招生方式與對象、實施區域、範圍與方法</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、辦理時間、各類招生方式名額比率、特色招生之考試與甄選方式、就學</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區之劃定原則與程序、各該主管機關與學校之組織分工、私立高級中等學</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校入學方式不受限制之學校、其範圍、辦理方式、程序及其他應遵行事項</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之辦法，由中央主管機關會商直轄市、縣（市）主管機關定之。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41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下列學生進入高級中等學校就讀，不受前條所定辦法之限制，其身分認定</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、名額、辦理方式、時程、錄取原則及其他有關入學重要事項之辦法，由</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中央主管機關定之：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一、身心障礙學生。</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二、原住民學生。</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三、重大災害地區學生。</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四、政府派赴國外工作人員子女。</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五、參加國際性學科或術科競賽成績優良學生。</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六、技藝技能競賽成績優良學生。</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七、運動成績優良學生。</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八、退伍軍人。</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九、僑生。</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lastRenderedPageBreak/>
              <w:t>十、蒙藏學生。</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十一、外國學生。</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十二、基於人道考量、國際援助或其他特殊身分經專案核定安置之學生。</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前項第一款及第二款學生之入學保障辦法，依特殊教育法及原住民族教育</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法之規定。</w:t>
            </w:r>
          </w:p>
          <w:p w:rsidR="009645F7" w:rsidRPr="009645F7" w:rsidRDefault="009645F7" w:rsidP="009645F7">
            <w:pPr>
              <w:widowControl/>
              <w:spacing w:line="408" w:lineRule="atLeast"/>
              <w:outlineLvl w:val="3"/>
              <w:rPr>
                <w:rFonts w:ascii="細明體" w:eastAsia="細明體" w:hAnsi="細明體" w:cs="新細明體"/>
                <w:b/>
                <w:bCs/>
                <w:color w:val="000000"/>
                <w:kern w:val="0"/>
                <w:szCs w:val="24"/>
              </w:rPr>
            </w:pPr>
            <w:r w:rsidRPr="009645F7">
              <w:rPr>
                <w:rFonts w:ascii="細明體" w:eastAsia="細明體" w:hAnsi="細明體" w:cs="新細明體" w:hint="eastAsia"/>
                <w:b/>
                <w:bCs/>
                <w:color w:val="000000"/>
                <w:kern w:val="0"/>
                <w:szCs w:val="24"/>
              </w:rPr>
              <w:t>   第 七 章 課程及學習評量</w:t>
            </w:r>
          </w:p>
          <w:p w:rsidR="009645F7" w:rsidRPr="009645F7" w:rsidRDefault="009645F7" w:rsidP="009645F7">
            <w:pPr>
              <w:widowControl/>
              <w:spacing w:line="408" w:lineRule="atLeast"/>
              <w:rPr>
                <w:rFonts w:ascii="細明體" w:eastAsia="細明體" w:hAnsi="細明體" w:cs="新細明體" w:hint="eastAsia"/>
                <w:color w:val="000000"/>
                <w:kern w:val="0"/>
                <w:szCs w:val="24"/>
              </w:rPr>
            </w:pPr>
            <w:r w:rsidRPr="009645F7">
              <w:rPr>
                <w:rFonts w:ascii="細明體" w:eastAsia="細明體" w:hAnsi="細明體" w:cs="新細明體" w:hint="eastAsia"/>
                <w:b/>
                <w:bCs/>
                <w:color w:val="000000"/>
                <w:kern w:val="0"/>
                <w:szCs w:val="24"/>
              </w:rPr>
              <w:t>第 42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高級中等學校學生修業年限為三年。但性質特殊</w:t>
            </w:r>
            <w:proofErr w:type="gramStart"/>
            <w:r w:rsidRPr="009645F7">
              <w:rPr>
                <w:rFonts w:ascii="細明體" w:eastAsia="細明體" w:hAnsi="細明體" w:cs="細明體" w:hint="eastAsia"/>
                <w:color w:val="000000"/>
                <w:kern w:val="0"/>
                <w:szCs w:val="24"/>
              </w:rPr>
              <w:t>之類、</w:t>
            </w:r>
            <w:proofErr w:type="gramEnd"/>
            <w:r w:rsidRPr="009645F7">
              <w:rPr>
                <w:rFonts w:ascii="細明體" w:eastAsia="細明體" w:hAnsi="細明體" w:cs="細明體" w:hint="eastAsia"/>
                <w:color w:val="000000"/>
                <w:kern w:val="0"/>
                <w:szCs w:val="24"/>
              </w:rPr>
              <w:t>群、科、學程有增</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減修業年限之必要，經各該主管機關報中央主管機關核定者，不在此限。</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學生未在修業年限內</w:t>
            </w:r>
            <w:proofErr w:type="gramStart"/>
            <w:r w:rsidRPr="009645F7">
              <w:rPr>
                <w:rFonts w:ascii="細明體" w:eastAsia="細明體" w:hAnsi="細明體" w:cs="細明體" w:hint="eastAsia"/>
                <w:color w:val="000000"/>
                <w:kern w:val="0"/>
                <w:szCs w:val="24"/>
              </w:rPr>
              <w:t>修畢應修</w:t>
            </w:r>
            <w:proofErr w:type="gramEnd"/>
            <w:r w:rsidRPr="009645F7">
              <w:rPr>
                <w:rFonts w:ascii="細明體" w:eastAsia="細明體" w:hAnsi="細明體" w:cs="細明體" w:hint="eastAsia"/>
                <w:color w:val="000000"/>
                <w:kern w:val="0"/>
                <w:szCs w:val="24"/>
              </w:rPr>
              <w:t>課程者，得延長其修業年限，至多二年。身</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心障礙學生因身心狀況及學習需要，得延長修業期限，至多四年。</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學生因懷孕、分娩或撫育三歲以下子女，得延長修業期限，至多四年。</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43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中央主管機關應訂定高級中等學校課程綱要及其實施之有關規定，作為學</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校規劃及實施課程之依據；學校規劃課程並得結合社會資源充實教學活動</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前項高級中等學校課程綱要之訂定，除由中央主管機關常設課程研究發展</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機構外，其他教育相關領域之機構、學校、法人及團體，亦得提出課程</w:t>
            </w:r>
            <w:proofErr w:type="gramStart"/>
            <w:r w:rsidRPr="009645F7">
              <w:rPr>
                <w:rFonts w:ascii="細明體" w:eastAsia="細明體" w:hAnsi="細明體" w:cs="細明體" w:hint="eastAsia"/>
                <w:color w:val="000000"/>
                <w:kern w:val="0"/>
                <w:szCs w:val="24"/>
              </w:rPr>
              <w:t>綱</w:t>
            </w:r>
            <w:proofErr w:type="gramEnd"/>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要草案，</w:t>
            </w:r>
            <w:proofErr w:type="gramStart"/>
            <w:r w:rsidRPr="009645F7">
              <w:rPr>
                <w:rFonts w:ascii="細明體" w:eastAsia="細明體" w:hAnsi="細明體" w:cs="細明體" w:hint="eastAsia"/>
                <w:color w:val="000000"/>
                <w:kern w:val="0"/>
                <w:szCs w:val="24"/>
              </w:rPr>
              <w:t>併</w:t>
            </w:r>
            <w:proofErr w:type="gramEnd"/>
            <w:r w:rsidRPr="009645F7">
              <w:rPr>
                <w:rFonts w:ascii="細明體" w:eastAsia="細明體" w:hAnsi="細明體" w:cs="細明體" w:hint="eastAsia"/>
                <w:color w:val="000000"/>
                <w:kern w:val="0"/>
                <w:szCs w:val="24"/>
              </w:rPr>
              <w:t>案委由課程審議委員會審議；其提案方式、處理程序及其他相</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關事項之辦法，由中央主管機關定之。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課程綱要之研究、發展、審議及其實施，應秉持尊重族群多元、性別平等</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、公開透明、超越黨派之原則。</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43-1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中央主管機關為審議課程綱要，應設課程審議會（以下簡稱課審會）；課</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審會分為審議大會及分組審議會。</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審議大會置委員四十一至四十九人，由政府機關代表與非政府代表組成。</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其中具政府機關代表身分者，不得超過委員總人數之四分之一。</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審議大會具政府機關代表身分之委員，由教育部就中央與地方機關人員提</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名後，送請行政院院長聘任之，並依其職務任免改聘。</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非政府代表之審議大會委員，依下列程序產生之：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一、由行政院就國內具教育專業之專家學者、教師組織成員、校長組織成</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    員、家長組織成員、其他教育相關之非政府組織成員及學生代表，提</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    名委員候選人，</w:t>
            </w:r>
            <w:proofErr w:type="gramStart"/>
            <w:r w:rsidRPr="009645F7">
              <w:rPr>
                <w:rFonts w:ascii="細明體" w:eastAsia="細明體" w:hAnsi="細明體" w:cs="細明體" w:hint="eastAsia"/>
                <w:color w:val="000000"/>
                <w:kern w:val="0"/>
                <w:szCs w:val="24"/>
              </w:rPr>
              <w:t>提交課審會</w:t>
            </w:r>
            <w:proofErr w:type="gramEnd"/>
            <w:r w:rsidRPr="009645F7">
              <w:rPr>
                <w:rFonts w:ascii="細明體" w:eastAsia="細明體" w:hAnsi="細明體" w:cs="細明體" w:hint="eastAsia"/>
                <w:color w:val="000000"/>
                <w:kern w:val="0"/>
                <w:szCs w:val="24"/>
              </w:rPr>
              <w:t>委員審查會以過半數同意後，送請行政院</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    院長聘任之。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二、前</w:t>
            </w:r>
            <w:proofErr w:type="gramStart"/>
            <w:r w:rsidRPr="009645F7">
              <w:rPr>
                <w:rFonts w:ascii="細明體" w:eastAsia="細明體" w:hAnsi="細明體" w:cs="細明體" w:hint="eastAsia"/>
                <w:color w:val="000000"/>
                <w:kern w:val="0"/>
                <w:szCs w:val="24"/>
              </w:rPr>
              <w:t>款課審</w:t>
            </w:r>
            <w:proofErr w:type="gramEnd"/>
            <w:r w:rsidRPr="009645F7">
              <w:rPr>
                <w:rFonts w:ascii="細明體" w:eastAsia="細明體" w:hAnsi="細明體" w:cs="細明體" w:hint="eastAsia"/>
                <w:color w:val="000000"/>
                <w:kern w:val="0"/>
                <w:szCs w:val="24"/>
              </w:rPr>
              <w:t>會委員審查會由立法院推舉十一名至十五名社會公正人士組</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lastRenderedPageBreak/>
              <w:t>    成之。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proofErr w:type="gramStart"/>
            <w:r w:rsidRPr="009645F7">
              <w:rPr>
                <w:rFonts w:ascii="細明體" w:eastAsia="細明體" w:hAnsi="細明體" w:cs="細明體" w:hint="eastAsia"/>
                <w:color w:val="000000"/>
                <w:kern w:val="0"/>
                <w:szCs w:val="24"/>
              </w:rPr>
              <w:t>課審會</w:t>
            </w:r>
            <w:proofErr w:type="gramEnd"/>
            <w:r w:rsidRPr="009645F7">
              <w:rPr>
                <w:rFonts w:ascii="細明體" w:eastAsia="細明體" w:hAnsi="細明體" w:cs="細明體" w:hint="eastAsia"/>
                <w:color w:val="000000"/>
                <w:kern w:val="0"/>
                <w:szCs w:val="24"/>
              </w:rPr>
              <w:t>委員任期四年，任滿得連任。單一性別不得低於委員總人數</w:t>
            </w:r>
            <w:proofErr w:type="gramStart"/>
            <w:r w:rsidRPr="009645F7">
              <w:rPr>
                <w:rFonts w:ascii="細明體" w:eastAsia="細明體" w:hAnsi="細明體" w:cs="細明體" w:hint="eastAsia"/>
                <w:color w:val="000000"/>
                <w:kern w:val="0"/>
                <w:szCs w:val="24"/>
              </w:rPr>
              <w:t>三</w:t>
            </w:r>
            <w:proofErr w:type="gramEnd"/>
            <w:r w:rsidRPr="009645F7">
              <w:rPr>
                <w:rFonts w:ascii="細明體" w:eastAsia="細明體" w:hAnsi="細明體" w:cs="細明體" w:hint="eastAsia"/>
                <w:color w:val="000000"/>
                <w:kern w:val="0"/>
                <w:szCs w:val="24"/>
              </w:rPr>
              <w:t>分之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proofErr w:type="gramStart"/>
            <w:r w:rsidRPr="009645F7">
              <w:rPr>
                <w:rFonts w:ascii="細明體" w:eastAsia="細明體" w:hAnsi="細明體" w:cs="細明體" w:hint="eastAsia"/>
                <w:color w:val="000000"/>
                <w:kern w:val="0"/>
                <w:szCs w:val="24"/>
              </w:rPr>
              <w:t>一</w:t>
            </w:r>
            <w:proofErr w:type="gramEnd"/>
            <w:r w:rsidRPr="009645F7">
              <w:rPr>
                <w:rFonts w:ascii="細明體" w:eastAsia="細明體" w:hAnsi="細明體" w:cs="細明體" w:hint="eastAsia"/>
                <w:color w:val="000000"/>
                <w:kern w:val="0"/>
                <w:szCs w:val="24"/>
              </w:rPr>
              <w:t>。政府機關代表及非政府代表中，</w:t>
            </w:r>
            <w:proofErr w:type="gramStart"/>
            <w:r w:rsidRPr="009645F7">
              <w:rPr>
                <w:rFonts w:ascii="細明體" w:eastAsia="細明體" w:hAnsi="細明體" w:cs="細明體" w:hint="eastAsia"/>
                <w:color w:val="000000"/>
                <w:kern w:val="0"/>
                <w:szCs w:val="24"/>
              </w:rPr>
              <w:t>均應包含</w:t>
            </w:r>
            <w:proofErr w:type="gramEnd"/>
            <w:r w:rsidRPr="009645F7">
              <w:rPr>
                <w:rFonts w:ascii="細明體" w:eastAsia="細明體" w:hAnsi="細明體" w:cs="細明體" w:hint="eastAsia"/>
                <w:color w:val="000000"/>
                <w:kern w:val="0"/>
                <w:szCs w:val="24"/>
              </w:rPr>
              <w:t>具原住民身分者。但第一次</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聘任之非政府代表委員，其中二分之一之任期為二年。</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中央及地方各級民意機關代表不得</w:t>
            </w:r>
            <w:proofErr w:type="gramStart"/>
            <w:r w:rsidRPr="009645F7">
              <w:rPr>
                <w:rFonts w:ascii="細明體" w:eastAsia="細明體" w:hAnsi="細明體" w:cs="細明體" w:hint="eastAsia"/>
                <w:color w:val="000000"/>
                <w:kern w:val="0"/>
                <w:szCs w:val="24"/>
              </w:rPr>
              <w:t>擔任課審會</w:t>
            </w:r>
            <w:proofErr w:type="gramEnd"/>
            <w:r w:rsidRPr="009645F7">
              <w:rPr>
                <w:rFonts w:ascii="細明體" w:eastAsia="細明體" w:hAnsi="細明體" w:cs="細明體" w:hint="eastAsia"/>
                <w:color w:val="000000"/>
                <w:kern w:val="0"/>
                <w:szCs w:val="24"/>
              </w:rPr>
              <w:t>委員審查會之委員。</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43-2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proofErr w:type="gramStart"/>
            <w:r w:rsidRPr="009645F7">
              <w:rPr>
                <w:rFonts w:ascii="細明體" w:eastAsia="細明體" w:hAnsi="細明體" w:cs="細明體" w:hint="eastAsia"/>
                <w:color w:val="000000"/>
                <w:kern w:val="0"/>
                <w:szCs w:val="24"/>
              </w:rPr>
              <w:t>課審會</w:t>
            </w:r>
            <w:proofErr w:type="gramEnd"/>
            <w:r w:rsidRPr="009645F7">
              <w:rPr>
                <w:rFonts w:ascii="細明體" w:eastAsia="細明體" w:hAnsi="細明體" w:cs="細明體" w:hint="eastAsia"/>
                <w:color w:val="000000"/>
                <w:kern w:val="0"/>
                <w:szCs w:val="24"/>
              </w:rPr>
              <w:t>審議大會掌理下列事項：</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一、課程綱要總綱、各領域、科目、</w:t>
            </w:r>
            <w:proofErr w:type="gramStart"/>
            <w:r w:rsidRPr="009645F7">
              <w:rPr>
                <w:rFonts w:ascii="細明體" w:eastAsia="細明體" w:hAnsi="細明體" w:cs="細明體" w:hint="eastAsia"/>
                <w:color w:val="000000"/>
                <w:kern w:val="0"/>
                <w:szCs w:val="24"/>
              </w:rPr>
              <w:t>群科課程</w:t>
            </w:r>
            <w:proofErr w:type="gramEnd"/>
            <w:r w:rsidRPr="009645F7">
              <w:rPr>
                <w:rFonts w:ascii="細明體" w:eastAsia="細明體" w:hAnsi="細明體" w:cs="細明體" w:hint="eastAsia"/>
                <w:color w:val="000000"/>
                <w:kern w:val="0"/>
                <w:szCs w:val="24"/>
              </w:rPr>
              <w:t>綱要之審議。</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二、學校課程修訂原則之審議。</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三、其他依法</w:t>
            </w:r>
            <w:proofErr w:type="gramStart"/>
            <w:r w:rsidRPr="009645F7">
              <w:rPr>
                <w:rFonts w:ascii="細明體" w:eastAsia="細明體" w:hAnsi="細明體" w:cs="細明體" w:hint="eastAsia"/>
                <w:color w:val="000000"/>
                <w:kern w:val="0"/>
                <w:szCs w:val="24"/>
              </w:rPr>
              <w:t>應由課審會</w:t>
            </w:r>
            <w:proofErr w:type="gramEnd"/>
            <w:r w:rsidRPr="009645F7">
              <w:rPr>
                <w:rFonts w:ascii="細明體" w:eastAsia="細明體" w:hAnsi="細明體" w:cs="細明體" w:hint="eastAsia"/>
                <w:color w:val="000000"/>
                <w:kern w:val="0"/>
                <w:szCs w:val="24"/>
              </w:rPr>
              <w:t>決議事項。</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proofErr w:type="gramStart"/>
            <w:r w:rsidRPr="009645F7">
              <w:rPr>
                <w:rFonts w:ascii="細明體" w:eastAsia="細明體" w:hAnsi="細明體" w:cs="細明體" w:hint="eastAsia"/>
                <w:color w:val="000000"/>
                <w:kern w:val="0"/>
                <w:szCs w:val="24"/>
              </w:rPr>
              <w:t>課審會</w:t>
            </w:r>
            <w:proofErr w:type="gramEnd"/>
            <w:r w:rsidRPr="009645F7">
              <w:rPr>
                <w:rFonts w:ascii="細明體" w:eastAsia="細明體" w:hAnsi="細明體" w:cs="細明體" w:hint="eastAsia"/>
                <w:color w:val="000000"/>
                <w:kern w:val="0"/>
                <w:szCs w:val="24"/>
              </w:rPr>
              <w:t>審議大會之決議，應有全體委員三分之二以上出席，以出席委員過</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半數之同意行之。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proofErr w:type="gramStart"/>
            <w:r w:rsidRPr="009645F7">
              <w:rPr>
                <w:rFonts w:ascii="細明體" w:eastAsia="細明體" w:hAnsi="細明體" w:cs="細明體" w:hint="eastAsia"/>
                <w:color w:val="000000"/>
                <w:kern w:val="0"/>
                <w:szCs w:val="24"/>
              </w:rPr>
              <w:t>課審會</w:t>
            </w:r>
            <w:proofErr w:type="gramEnd"/>
            <w:r w:rsidRPr="009645F7">
              <w:rPr>
                <w:rFonts w:ascii="細明體" w:eastAsia="細明體" w:hAnsi="細明體" w:cs="細明體" w:hint="eastAsia"/>
                <w:color w:val="000000"/>
                <w:kern w:val="0"/>
                <w:szCs w:val="24"/>
              </w:rPr>
              <w:t>審議大會、分組審議會之組成及運作辦法，由中央主管機關定之。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44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技術型高級中等學校之課程，應加強通識教育、實驗及實習。</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前項實習課程之教學目標、科目、學分數、實施方式、實習場所、師資及</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其他相關事項之辦法，由中央主管機關定之。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綜合型高級中等學校之實習課程及普通型高級中等學校設有專業群、科、</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綜合高中學程之實習課程，</w:t>
            </w:r>
            <w:proofErr w:type="gramStart"/>
            <w:r w:rsidRPr="009645F7">
              <w:rPr>
                <w:rFonts w:ascii="細明體" w:eastAsia="細明體" w:hAnsi="細明體" w:cs="細明體" w:hint="eastAsia"/>
                <w:color w:val="000000"/>
                <w:kern w:val="0"/>
                <w:szCs w:val="24"/>
              </w:rPr>
              <w:t>準</w:t>
            </w:r>
            <w:proofErr w:type="gramEnd"/>
            <w:r w:rsidRPr="009645F7">
              <w:rPr>
                <w:rFonts w:ascii="細明體" w:eastAsia="細明體" w:hAnsi="細明體" w:cs="細明體" w:hint="eastAsia"/>
                <w:color w:val="000000"/>
                <w:kern w:val="0"/>
                <w:szCs w:val="24"/>
              </w:rPr>
              <w:t>用前項辦法之規定。</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45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高級中等學校應辦理學生學習評量，其評量範圍包括學業成績及德行評量</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前項評量方式、科目、結果及其他相關事項之辦法，由中央主管機關定之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高級中等學校應就學生能力、性向及興趣，輔導其適性發展，並得採取專</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案編班方式提供體育、音樂、美術、舞蹈、戲劇等技藝課程，以銜接國民</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中學之技藝教育，其所需專業師資得由校長就校外具有專業技能之專任教</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師聘任之。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46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高級中等學校學生依第四十三條第一項所定課程綱要修畢其應修課程或學</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分成績及格，且德行評量之獎懲紀錄相抵後未滿</w:t>
            </w:r>
            <w:proofErr w:type="gramStart"/>
            <w:r w:rsidRPr="009645F7">
              <w:rPr>
                <w:rFonts w:ascii="細明體" w:eastAsia="細明體" w:hAnsi="細明體" w:cs="細明體" w:hint="eastAsia"/>
                <w:color w:val="000000"/>
                <w:kern w:val="0"/>
                <w:szCs w:val="24"/>
              </w:rPr>
              <w:t>三</w:t>
            </w:r>
            <w:proofErr w:type="gramEnd"/>
            <w:r w:rsidRPr="009645F7">
              <w:rPr>
                <w:rFonts w:ascii="細明體" w:eastAsia="細明體" w:hAnsi="細明體" w:cs="細明體" w:hint="eastAsia"/>
                <w:color w:val="000000"/>
                <w:kern w:val="0"/>
                <w:szCs w:val="24"/>
              </w:rPr>
              <w:t>大過者，由學校發給畢</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業證書。</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47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高級中等學校學生保留入學資格、轉學、轉科（學程）、休學、學分</w:t>
            </w:r>
            <w:proofErr w:type="gramStart"/>
            <w:r w:rsidRPr="009645F7">
              <w:rPr>
                <w:rFonts w:ascii="細明體" w:eastAsia="細明體" w:hAnsi="細明體" w:cs="細明體" w:hint="eastAsia"/>
                <w:color w:val="000000"/>
                <w:kern w:val="0"/>
                <w:szCs w:val="24"/>
              </w:rPr>
              <w:t>（</w:t>
            </w:r>
            <w:proofErr w:type="gramEnd"/>
            <w:r w:rsidRPr="009645F7">
              <w:rPr>
                <w:rFonts w:ascii="細明體" w:eastAsia="細明體" w:hAnsi="細明體" w:cs="細明體" w:hint="eastAsia"/>
                <w:color w:val="000000"/>
                <w:kern w:val="0"/>
                <w:szCs w:val="24"/>
              </w:rPr>
              <w:t>課</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程</w:t>
            </w:r>
            <w:proofErr w:type="gramStart"/>
            <w:r w:rsidRPr="009645F7">
              <w:rPr>
                <w:rFonts w:ascii="細明體" w:eastAsia="細明體" w:hAnsi="細明體" w:cs="細明體" w:hint="eastAsia"/>
                <w:color w:val="000000"/>
                <w:kern w:val="0"/>
                <w:szCs w:val="24"/>
              </w:rPr>
              <w:t>）</w:t>
            </w:r>
            <w:proofErr w:type="gramEnd"/>
            <w:r w:rsidRPr="009645F7">
              <w:rPr>
                <w:rFonts w:ascii="細明體" w:eastAsia="細明體" w:hAnsi="細明體" w:cs="細明體" w:hint="eastAsia"/>
                <w:color w:val="000000"/>
                <w:kern w:val="0"/>
                <w:szCs w:val="24"/>
              </w:rPr>
              <w:t>抵免、重（補）修、服兵役與出國等有關學籍處理、雙重學籍及其他</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lastRenderedPageBreak/>
              <w:t>與學籍有關事項之辦法，由中央主管機關定之。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高級中等學校學生持國外學歷之</w:t>
            </w:r>
            <w:proofErr w:type="gramStart"/>
            <w:r w:rsidRPr="009645F7">
              <w:rPr>
                <w:rFonts w:ascii="細明體" w:eastAsia="細明體" w:hAnsi="細明體" w:cs="細明體" w:hint="eastAsia"/>
                <w:color w:val="000000"/>
                <w:kern w:val="0"/>
                <w:szCs w:val="24"/>
              </w:rPr>
              <w:t>採</w:t>
            </w:r>
            <w:proofErr w:type="gramEnd"/>
            <w:r w:rsidRPr="009645F7">
              <w:rPr>
                <w:rFonts w:ascii="細明體" w:eastAsia="細明體" w:hAnsi="細明體" w:cs="細明體" w:hint="eastAsia"/>
                <w:color w:val="000000"/>
                <w:kern w:val="0"/>
                <w:szCs w:val="24"/>
              </w:rPr>
              <w:t>認原則、認定程序及其他應遵行事項之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辦法，由中央主管機關定之。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48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高級中等學校教科用書，以由民間編輯為原則，必要時，得由中央主管機</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proofErr w:type="gramStart"/>
            <w:r w:rsidRPr="009645F7">
              <w:rPr>
                <w:rFonts w:ascii="細明體" w:eastAsia="細明體" w:hAnsi="細明體" w:cs="細明體" w:hint="eastAsia"/>
                <w:color w:val="000000"/>
                <w:kern w:val="0"/>
                <w:szCs w:val="24"/>
              </w:rPr>
              <w:t>關編定</w:t>
            </w:r>
            <w:proofErr w:type="gramEnd"/>
            <w:r w:rsidRPr="009645F7">
              <w:rPr>
                <w:rFonts w:ascii="細明體" w:eastAsia="細明體" w:hAnsi="細明體" w:cs="細明體" w:hint="eastAsia"/>
                <w:color w:val="000000"/>
                <w:kern w:val="0"/>
                <w:szCs w:val="24"/>
              </w:rPr>
              <w:t>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高級中等學校教科用書，由國家教育研究院審定；申請教科用書審定者之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資格、申請程序、審查範圍、審查程序、費額、審定執照之發給與廢止、</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印製規格、成書修訂、稀有類科教材之編訂與獎助及其他相關事項之辦法</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，由中央主管機關定之。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49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高級中等學校教科用書應由各學校公開選用；其選用規定，由學校訂定，</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經校務會議通過後實施；其相關採購方式，由各該主管機關定之。</w:t>
            </w:r>
          </w:p>
          <w:p w:rsidR="009645F7" w:rsidRPr="009645F7" w:rsidRDefault="009645F7" w:rsidP="009645F7">
            <w:pPr>
              <w:widowControl/>
              <w:spacing w:line="408" w:lineRule="atLeast"/>
              <w:outlineLvl w:val="3"/>
              <w:rPr>
                <w:rFonts w:ascii="細明體" w:eastAsia="細明體" w:hAnsi="細明體" w:cs="新細明體"/>
                <w:b/>
                <w:bCs/>
                <w:color w:val="000000"/>
                <w:kern w:val="0"/>
                <w:szCs w:val="24"/>
              </w:rPr>
            </w:pPr>
            <w:r w:rsidRPr="009645F7">
              <w:rPr>
                <w:rFonts w:ascii="細明體" w:eastAsia="細明體" w:hAnsi="細明體" w:cs="新細明體" w:hint="eastAsia"/>
                <w:b/>
                <w:bCs/>
                <w:color w:val="000000"/>
                <w:kern w:val="0"/>
                <w:szCs w:val="24"/>
              </w:rPr>
              <w:t>   第 八 章 學生權利及義務</w:t>
            </w:r>
          </w:p>
          <w:p w:rsidR="009645F7" w:rsidRPr="009645F7" w:rsidRDefault="009645F7" w:rsidP="009645F7">
            <w:pPr>
              <w:widowControl/>
              <w:spacing w:line="408" w:lineRule="atLeast"/>
              <w:rPr>
                <w:rFonts w:ascii="細明體" w:eastAsia="細明體" w:hAnsi="細明體" w:cs="新細明體" w:hint="eastAsia"/>
                <w:color w:val="000000"/>
                <w:kern w:val="0"/>
                <w:szCs w:val="24"/>
              </w:rPr>
            </w:pPr>
            <w:r w:rsidRPr="009645F7">
              <w:rPr>
                <w:rFonts w:ascii="細明體" w:eastAsia="細明體" w:hAnsi="細明體" w:cs="新細明體" w:hint="eastAsia"/>
                <w:b/>
                <w:bCs/>
                <w:color w:val="000000"/>
                <w:kern w:val="0"/>
                <w:szCs w:val="24"/>
              </w:rPr>
              <w:t>第 50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高級中等學校應就學生能力、性向及興趣，考量社會職場動態，輔導其適</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性發展；其輔導工作、項目、程序、實施方式及其他相關事項之辦法，由</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中央主管機關定之。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51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高級中等學校應訂定學生獎懲規定，經校務會議通過後實施，並報各該主</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管機關備查。</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52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高級中等學校設學生獎懲委員會，評議學生獎懲事件。</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前項委員會之組成應包括經選舉產生之學生代表或學生會代表；其組成、</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評議範圍、期限、評議方式、評議結果之執行及其他相關事項之辦法，由</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各該主管機關定之。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53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高級中等學校應輔導學生成立由全校學生選舉產生之學生會及其他相關自</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治組織，並提供其必要協助，以增進學生在校學習效果及自治能力。</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學生為前項學生會當然會員。</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54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高級中等學校應設學生申訴評議委員會，評議學生與學生自治組織不服學</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校影響其權益之懲處或其他措施及決議之申訴事件，以保障學生權益。</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前項委員會之組成應包括經選舉產生之學生代表或學生會代表；其申訴</w:t>
            </w:r>
            <w:proofErr w:type="gramStart"/>
            <w:r w:rsidRPr="009645F7">
              <w:rPr>
                <w:rFonts w:ascii="細明體" w:eastAsia="細明體" w:hAnsi="細明體" w:cs="細明體" w:hint="eastAsia"/>
                <w:color w:val="000000"/>
                <w:kern w:val="0"/>
                <w:szCs w:val="24"/>
              </w:rPr>
              <w:t>範</w:t>
            </w:r>
            <w:proofErr w:type="gramEnd"/>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圍、期限、委員會組成、評議方式、評議結果之執行及其他相關事項之辦</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lastRenderedPageBreak/>
              <w:t>法，由各該主管機關定之。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學校受理第五十二條及前二項之懲處或申訴事件時，應秉持客觀、公正、</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專業之原則，給予受懲處人或申訴人充分陳述意見及答辯之機會。</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學校應以書面或其他適當方式告知受懲處人或申訴人各該評議決定及不服</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該決定之相關救濟程序。</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55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高級中等學校為維護學生權益，對學生學業、生活輔導、獎懲有關規章</w:t>
            </w:r>
            <w:proofErr w:type="gramStart"/>
            <w:r w:rsidRPr="009645F7">
              <w:rPr>
                <w:rFonts w:ascii="細明體" w:eastAsia="細明體" w:hAnsi="細明體" w:cs="細明體" w:hint="eastAsia"/>
                <w:color w:val="000000"/>
                <w:kern w:val="0"/>
                <w:szCs w:val="24"/>
              </w:rPr>
              <w:t>研</w:t>
            </w:r>
            <w:proofErr w:type="gramEnd"/>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訂或影響其畢業條件之會議，應由經選舉產生之學生代表出席；其人數由</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各校校務會議定之。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56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高級中等學校學生，符合一定條件者，免納學費。但未具有中華民國國籍</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、重讀及符合第三十六條第一項私立學校之學生，不適用之。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前項免納之學費，由政府編列預算補助學生。公立高級中等學校學生，由</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各校於註冊時</w:t>
            </w:r>
            <w:proofErr w:type="gramStart"/>
            <w:r w:rsidRPr="009645F7">
              <w:rPr>
                <w:rFonts w:ascii="細明體" w:eastAsia="細明體" w:hAnsi="細明體" w:cs="細明體" w:hint="eastAsia"/>
                <w:color w:val="000000"/>
                <w:kern w:val="0"/>
                <w:szCs w:val="24"/>
              </w:rPr>
              <w:t>逕</w:t>
            </w:r>
            <w:proofErr w:type="gramEnd"/>
            <w:r w:rsidRPr="009645F7">
              <w:rPr>
                <w:rFonts w:ascii="細明體" w:eastAsia="細明體" w:hAnsi="細明體" w:cs="細明體" w:hint="eastAsia"/>
                <w:color w:val="000000"/>
                <w:kern w:val="0"/>
                <w:szCs w:val="24"/>
              </w:rPr>
              <w:t>免繳納；私立高級中等學校學生，由各校於註冊時免予繳</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proofErr w:type="gramStart"/>
            <w:r w:rsidRPr="009645F7">
              <w:rPr>
                <w:rFonts w:ascii="細明體" w:eastAsia="細明體" w:hAnsi="細明體" w:cs="細明體" w:hint="eastAsia"/>
                <w:color w:val="000000"/>
                <w:kern w:val="0"/>
                <w:szCs w:val="24"/>
              </w:rPr>
              <w:t>納後</w:t>
            </w:r>
            <w:proofErr w:type="gramEnd"/>
            <w:r w:rsidRPr="009645F7">
              <w:rPr>
                <w:rFonts w:ascii="細明體" w:eastAsia="細明體" w:hAnsi="細明體" w:cs="細明體" w:hint="eastAsia"/>
                <w:color w:val="000000"/>
                <w:kern w:val="0"/>
                <w:szCs w:val="24"/>
              </w:rPr>
              <w:t>，造具清冊函報各該主管機關請撥經費。</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第一項免納學費所需經費，除下列情形由各該主管機關負擔者外，由中央</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主管機關負擔之：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一、本法施行前已由各該主管機關負擔。</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二、依其他法規規定由各該主管機關負擔。</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三、本法施行後因主管機關管轄變更，免納學費所需經費已移由各該主管</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    機關負擔。</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除第一項免納學費規定外，高級中等學校得向學生收取學費、雜費、代收</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代付費、代辦費等必要費用；其免納學費之一定條件與補助、收費項目、</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用途、數額、減免、退費及其他相關事項之辦法，由中央主管機關會商直</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轄市、縣（市）主管機關定之。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57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政府對就讀高級中等學校之經濟弱勢學生，應視其就讀公私立學校之實際</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需要及政府財政狀況給予學費外之補助；其補助對象、條件、基準及其他</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相關事項之辦法，由中央主管機關會商直轄市、縣（市）主管機關後定之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58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政府為協助學生就讀高級中等學校，應辦理學生就學貸款；貸款項目包括</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雜費、實習費、書籍費、住宿費、生活費、學生團體保險費、海外</w:t>
            </w:r>
            <w:proofErr w:type="gramStart"/>
            <w:r w:rsidRPr="009645F7">
              <w:rPr>
                <w:rFonts w:ascii="細明體" w:eastAsia="細明體" w:hAnsi="細明體" w:cs="細明體" w:hint="eastAsia"/>
                <w:color w:val="000000"/>
                <w:kern w:val="0"/>
                <w:szCs w:val="24"/>
              </w:rPr>
              <w:t>研</w:t>
            </w:r>
            <w:proofErr w:type="gramEnd"/>
            <w:r w:rsidRPr="009645F7">
              <w:rPr>
                <w:rFonts w:ascii="細明體" w:eastAsia="細明體" w:hAnsi="細明體" w:cs="細明體" w:hint="eastAsia"/>
                <w:color w:val="000000"/>
                <w:kern w:val="0"/>
                <w:szCs w:val="24"/>
              </w:rPr>
              <w:t>修費</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及重讀者之學費等相關費用；其貸款條件、額度、項目、權利義務及其他</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應遵行事項之辦法，由中央主管機關定之。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lastRenderedPageBreak/>
              <w:t>第 59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高級中等學校應辦理學生團體保險；其範圍、金額、繳費方式、期程、給</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付基準、權利與義務、辦理方式及其他相關事項之辦法，由中央主管機關</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定之。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學生申請理賠時，學校應主動協助辦理。</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各該主管機關應為所轄之公私立高級中等學校場所投保公共意外責任保險</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；其投保範圍、投保金額及相關事項，由中央主管機關定之。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前項經費，由中央主管機關按年度編列預算支應之。</w:t>
            </w:r>
          </w:p>
          <w:p w:rsidR="009645F7" w:rsidRPr="009645F7" w:rsidRDefault="009645F7" w:rsidP="009645F7">
            <w:pPr>
              <w:widowControl/>
              <w:spacing w:line="408" w:lineRule="atLeast"/>
              <w:outlineLvl w:val="3"/>
              <w:rPr>
                <w:rFonts w:ascii="細明體" w:eastAsia="細明體" w:hAnsi="細明體" w:cs="新細明體"/>
                <w:b/>
                <w:bCs/>
                <w:color w:val="000000"/>
                <w:kern w:val="0"/>
                <w:szCs w:val="24"/>
              </w:rPr>
            </w:pPr>
            <w:r w:rsidRPr="009645F7">
              <w:rPr>
                <w:rFonts w:ascii="細明體" w:eastAsia="細明體" w:hAnsi="細明體" w:cs="新細明體" w:hint="eastAsia"/>
                <w:b/>
                <w:bCs/>
                <w:color w:val="000000"/>
                <w:kern w:val="0"/>
                <w:szCs w:val="24"/>
              </w:rPr>
              <w:t>   第 九 章 附則</w:t>
            </w:r>
          </w:p>
          <w:p w:rsidR="009645F7" w:rsidRPr="009645F7" w:rsidRDefault="009645F7" w:rsidP="009645F7">
            <w:pPr>
              <w:widowControl/>
              <w:spacing w:line="408" w:lineRule="atLeast"/>
              <w:rPr>
                <w:rFonts w:ascii="細明體" w:eastAsia="細明體" w:hAnsi="細明體" w:cs="新細明體" w:hint="eastAsia"/>
                <w:color w:val="000000"/>
                <w:kern w:val="0"/>
                <w:szCs w:val="24"/>
              </w:rPr>
            </w:pPr>
            <w:r w:rsidRPr="009645F7">
              <w:rPr>
                <w:rFonts w:ascii="細明體" w:eastAsia="細明體" w:hAnsi="細明體" w:cs="新細明體" w:hint="eastAsia"/>
                <w:b/>
                <w:bCs/>
                <w:color w:val="000000"/>
                <w:kern w:val="0"/>
                <w:szCs w:val="24"/>
              </w:rPr>
              <w:t>第 60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公立高級中等學校有下列情形之</w:t>
            </w:r>
            <w:proofErr w:type="gramStart"/>
            <w:r w:rsidRPr="009645F7">
              <w:rPr>
                <w:rFonts w:ascii="細明體" w:eastAsia="細明體" w:hAnsi="細明體" w:cs="細明體" w:hint="eastAsia"/>
                <w:color w:val="000000"/>
                <w:kern w:val="0"/>
                <w:szCs w:val="24"/>
              </w:rPr>
              <w:t>一</w:t>
            </w:r>
            <w:proofErr w:type="gramEnd"/>
            <w:r w:rsidRPr="009645F7">
              <w:rPr>
                <w:rFonts w:ascii="細明體" w:eastAsia="細明體" w:hAnsi="細明體" w:cs="細明體" w:hint="eastAsia"/>
                <w:color w:val="000000"/>
                <w:kern w:val="0"/>
                <w:szCs w:val="24"/>
              </w:rPr>
              <w:t>者，由各該主管機關核予相關人員行政</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懲處、扣減補助款</w:t>
            </w:r>
            <w:proofErr w:type="gramStart"/>
            <w:r w:rsidRPr="009645F7">
              <w:rPr>
                <w:rFonts w:ascii="細明體" w:eastAsia="細明體" w:hAnsi="細明體" w:cs="細明體" w:hint="eastAsia"/>
                <w:color w:val="000000"/>
                <w:kern w:val="0"/>
                <w:szCs w:val="24"/>
              </w:rPr>
              <w:t>或減招班級</w:t>
            </w:r>
            <w:proofErr w:type="gramEnd"/>
            <w:r w:rsidRPr="009645F7">
              <w:rPr>
                <w:rFonts w:ascii="細明體" w:eastAsia="細明體" w:hAnsi="細明體" w:cs="細明體" w:hint="eastAsia"/>
                <w:color w:val="000000"/>
                <w:kern w:val="0"/>
                <w:szCs w:val="24"/>
              </w:rPr>
              <w:t>數，並命其限期改善；屆期未改善者，並得</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按次處罰至改善為止：</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一、實施教學，違反中央主管機關依第五十條所定輔導學生五育均衡或適</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    性發展辦法之規定。</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二、合格教師比率，違反中央主管機關依第二十四條第一項所定高級中等</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    學校組織設置及員額編制標準之規定。</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三、向學生收取費用，違反各該主管機關依第五十六條第四項所定辦法之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    規定。</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私立高級中等學校有前項各款情形之</w:t>
            </w:r>
            <w:proofErr w:type="gramStart"/>
            <w:r w:rsidRPr="009645F7">
              <w:rPr>
                <w:rFonts w:ascii="細明體" w:eastAsia="細明體" w:hAnsi="細明體" w:cs="細明體" w:hint="eastAsia"/>
                <w:color w:val="000000"/>
                <w:kern w:val="0"/>
                <w:szCs w:val="24"/>
              </w:rPr>
              <w:t>一</w:t>
            </w:r>
            <w:proofErr w:type="gramEnd"/>
            <w:r w:rsidRPr="009645F7">
              <w:rPr>
                <w:rFonts w:ascii="細明體" w:eastAsia="細明體" w:hAnsi="細明體" w:cs="細明體" w:hint="eastAsia"/>
                <w:color w:val="000000"/>
                <w:kern w:val="0"/>
                <w:szCs w:val="24"/>
              </w:rPr>
              <w:t>者，依私立學校法第五十五條規定</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處理。</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61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公立高級中等學校之場地、設施、設備提供他人使用、委託經營、獎勵民</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間參與所獲之收入，不受國有財產法第七條收入解繳國庫及地方公有財產</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管理收入</w:t>
            </w:r>
            <w:proofErr w:type="gramStart"/>
            <w:r w:rsidRPr="009645F7">
              <w:rPr>
                <w:rFonts w:ascii="細明體" w:eastAsia="細明體" w:hAnsi="細明體" w:cs="細明體" w:hint="eastAsia"/>
                <w:color w:val="000000"/>
                <w:kern w:val="0"/>
                <w:szCs w:val="24"/>
              </w:rPr>
              <w:t>解繳公庫</w:t>
            </w:r>
            <w:proofErr w:type="gramEnd"/>
            <w:r w:rsidRPr="009645F7">
              <w:rPr>
                <w:rFonts w:ascii="細明體" w:eastAsia="細明體" w:hAnsi="細明體" w:cs="細明體" w:hint="eastAsia"/>
                <w:color w:val="000000"/>
                <w:kern w:val="0"/>
                <w:szCs w:val="24"/>
              </w:rPr>
              <w:t>相關規定之限制。</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公立高級中等學校之場地、設施、設備提供他人使用時，應以公益目的為</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優先。</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公立高級中等學校編列公務預算者，前項收入與辦理學生課業輔導、重</w:t>
            </w:r>
            <w:proofErr w:type="gramStart"/>
            <w:r w:rsidRPr="009645F7">
              <w:rPr>
                <w:rFonts w:ascii="細明體" w:eastAsia="細明體" w:hAnsi="細明體" w:cs="細明體" w:hint="eastAsia"/>
                <w:color w:val="000000"/>
                <w:kern w:val="0"/>
                <w:szCs w:val="24"/>
              </w:rPr>
              <w:t>（</w:t>
            </w:r>
            <w:proofErr w:type="gramEnd"/>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補</w:t>
            </w:r>
            <w:proofErr w:type="gramStart"/>
            <w:r w:rsidRPr="009645F7">
              <w:rPr>
                <w:rFonts w:ascii="細明體" w:eastAsia="細明體" w:hAnsi="細明體" w:cs="細明體" w:hint="eastAsia"/>
                <w:color w:val="000000"/>
                <w:kern w:val="0"/>
                <w:szCs w:val="24"/>
              </w:rPr>
              <w:t>）</w:t>
            </w:r>
            <w:proofErr w:type="gramEnd"/>
            <w:r w:rsidRPr="009645F7">
              <w:rPr>
                <w:rFonts w:ascii="細明體" w:eastAsia="細明體" w:hAnsi="細明體" w:cs="細明體" w:hint="eastAsia"/>
                <w:color w:val="000000"/>
                <w:kern w:val="0"/>
                <w:szCs w:val="24"/>
              </w:rPr>
              <w:t>修、招生、甄選、實習、實驗、實施推廣教育、接受捐款等收入及其</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相關支出，得設置</w:t>
            </w:r>
            <w:proofErr w:type="gramStart"/>
            <w:r w:rsidRPr="009645F7">
              <w:rPr>
                <w:rFonts w:ascii="細明體" w:eastAsia="細明體" w:hAnsi="細明體" w:cs="細明體" w:hint="eastAsia"/>
                <w:color w:val="000000"/>
                <w:kern w:val="0"/>
                <w:szCs w:val="24"/>
              </w:rPr>
              <w:t>專帳</w:t>
            </w:r>
            <w:proofErr w:type="gramEnd"/>
            <w:r w:rsidRPr="009645F7">
              <w:rPr>
                <w:rFonts w:ascii="細明體" w:eastAsia="細明體" w:hAnsi="細明體" w:cs="細明體" w:hint="eastAsia"/>
                <w:color w:val="000000"/>
                <w:kern w:val="0"/>
                <w:szCs w:val="24"/>
              </w:rPr>
              <w:t>以代收代付方式執行，其賸餘款並</w:t>
            </w:r>
            <w:proofErr w:type="gramStart"/>
            <w:r w:rsidRPr="009645F7">
              <w:rPr>
                <w:rFonts w:ascii="細明體" w:eastAsia="細明體" w:hAnsi="細明體" w:cs="細明體" w:hint="eastAsia"/>
                <w:color w:val="000000"/>
                <w:kern w:val="0"/>
                <w:szCs w:val="24"/>
              </w:rPr>
              <w:t>得滾存作為</w:t>
            </w:r>
            <w:proofErr w:type="gramEnd"/>
            <w:r w:rsidRPr="009645F7">
              <w:rPr>
                <w:rFonts w:ascii="細明體" w:eastAsia="細明體" w:hAnsi="細明體" w:cs="細明體" w:hint="eastAsia"/>
                <w:color w:val="000000"/>
                <w:kern w:val="0"/>
                <w:szCs w:val="24"/>
              </w:rPr>
              <w:t>改善</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學校基本設施或充實教學設備之用，不受預算法第十三條規定之限制。</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前項收支管理作業規定，由中央主管機關定之。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公立高級中等學校編列附屬單位預算者，其各項</w:t>
            </w:r>
            <w:proofErr w:type="gramStart"/>
            <w:r w:rsidRPr="009645F7">
              <w:rPr>
                <w:rFonts w:ascii="細明體" w:eastAsia="細明體" w:hAnsi="細明體" w:cs="細明體" w:hint="eastAsia"/>
                <w:color w:val="000000"/>
                <w:kern w:val="0"/>
                <w:szCs w:val="24"/>
              </w:rPr>
              <w:t>收支均應依</w:t>
            </w:r>
            <w:proofErr w:type="gramEnd"/>
            <w:r w:rsidRPr="009645F7">
              <w:rPr>
                <w:rFonts w:ascii="細明體" w:eastAsia="細明體" w:hAnsi="細明體" w:cs="細明體" w:hint="eastAsia"/>
                <w:color w:val="000000"/>
                <w:kern w:val="0"/>
                <w:szCs w:val="24"/>
              </w:rPr>
              <w:t>預算法</w:t>
            </w:r>
            <w:proofErr w:type="gramStart"/>
            <w:r w:rsidRPr="009645F7">
              <w:rPr>
                <w:rFonts w:ascii="細明體" w:eastAsia="細明體" w:hAnsi="細明體" w:cs="細明體" w:hint="eastAsia"/>
                <w:color w:val="000000"/>
                <w:kern w:val="0"/>
                <w:szCs w:val="24"/>
              </w:rPr>
              <w:t>循</w:t>
            </w:r>
            <w:proofErr w:type="gramEnd"/>
            <w:r w:rsidRPr="009645F7">
              <w:rPr>
                <w:rFonts w:ascii="細明體" w:eastAsia="細明體" w:hAnsi="細明體" w:cs="細明體" w:hint="eastAsia"/>
                <w:color w:val="000000"/>
                <w:kern w:val="0"/>
                <w:szCs w:val="24"/>
              </w:rPr>
              <w:t>預算</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程序納入校務基金辦理。</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62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lastRenderedPageBreak/>
              <w:t>高級中等學校特殊教育學生之教育需求，應依特殊教育相關規定辦理。</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63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具高級中等學校畢業程度者，得經自學進修學力鑑定考試及格，發給證書</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；其考試辦理機關、每年舉辦之次數與時間、應考資格、考試科目與範圍</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、成績計算基準、證書之頒發、撤銷與廢止事由及其他相關事項之辦法，</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由中央主管機關定之。</w:t>
            </w:r>
          </w:p>
          <w:p w:rsidR="009645F7" w:rsidRPr="009645F7" w:rsidRDefault="009645F7" w:rsidP="009645F7">
            <w:pPr>
              <w:widowControl/>
              <w:spacing w:line="408" w:lineRule="atLeast"/>
              <w:rPr>
                <w:rFonts w:ascii="細明體" w:eastAsia="細明體" w:hAnsi="細明體" w:cs="新細明體"/>
                <w:color w:val="FF0000"/>
                <w:kern w:val="0"/>
                <w:szCs w:val="24"/>
              </w:rPr>
            </w:pPr>
            <w:bookmarkStart w:id="0" w:name="_GoBack"/>
            <w:r w:rsidRPr="004B3B01">
              <w:rPr>
                <w:rFonts w:ascii="細明體" w:eastAsia="細明體" w:hAnsi="細明體" w:cs="新細明體" w:hint="eastAsia"/>
                <w:b/>
                <w:bCs/>
                <w:color w:val="FF0000"/>
                <w:kern w:val="0"/>
                <w:szCs w:val="24"/>
              </w:rPr>
              <w:t>第 64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FF0000"/>
                <w:kern w:val="0"/>
                <w:sz w:val="20"/>
                <w:szCs w:val="20"/>
              </w:rPr>
            </w:pPr>
            <w:r w:rsidRPr="009645F7">
              <w:rPr>
                <w:rFonts w:ascii="細明體" w:eastAsia="細明體" w:hAnsi="細明體" w:cs="細明體" w:hint="eastAsia"/>
                <w:color w:val="FF0000"/>
                <w:kern w:val="0"/>
                <w:szCs w:val="24"/>
              </w:rPr>
              <w:t>本法公布施行前所設之高級中等進修學校及夜間部，自本法施行之日起，</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FF0000"/>
                <w:kern w:val="0"/>
                <w:sz w:val="20"/>
                <w:szCs w:val="20"/>
              </w:rPr>
            </w:pPr>
            <w:r w:rsidRPr="009645F7">
              <w:rPr>
                <w:rFonts w:ascii="細明體" w:eastAsia="細明體" w:hAnsi="細明體" w:cs="細明體" w:hint="eastAsia"/>
                <w:color w:val="FF0000"/>
                <w:kern w:val="0"/>
                <w:szCs w:val="24"/>
              </w:rPr>
              <w:t>應依本法規定轉型為進修部；其已任職教職員工及已招收學生之權益，仍</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FF0000"/>
                <w:kern w:val="0"/>
                <w:sz w:val="20"/>
                <w:szCs w:val="20"/>
              </w:rPr>
            </w:pPr>
            <w:r w:rsidRPr="009645F7">
              <w:rPr>
                <w:rFonts w:ascii="細明體" w:eastAsia="細明體" w:hAnsi="細明體" w:cs="細明體" w:hint="eastAsia"/>
                <w:color w:val="FF0000"/>
                <w:kern w:val="0"/>
                <w:szCs w:val="24"/>
              </w:rPr>
              <w:t>適用本法施行前之規定辦理。</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FF0000"/>
                <w:kern w:val="0"/>
                <w:sz w:val="20"/>
                <w:szCs w:val="20"/>
              </w:rPr>
            </w:pPr>
            <w:r w:rsidRPr="009645F7">
              <w:rPr>
                <w:rFonts w:ascii="細明體" w:eastAsia="細明體" w:hAnsi="細明體" w:cs="細明體" w:hint="eastAsia"/>
                <w:color w:val="FF0000"/>
                <w:kern w:val="0"/>
                <w:szCs w:val="24"/>
              </w:rPr>
              <w:t>前項本法公布施行前所設之高級中等進修學校及夜間部轉型為進修部之程</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FF0000"/>
                <w:kern w:val="0"/>
                <w:sz w:val="20"/>
                <w:szCs w:val="20"/>
              </w:rPr>
            </w:pPr>
            <w:r w:rsidRPr="009645F7">
              <w:rPr>
                <w:rFonts w:ascii="細明體" w:eastAsia="細明體" w:hAnsi="細明體" w:cs="細明體" w:hint="eastAsia"/>
                <w:color w:val="FF0000"/>
                <w:kern w:val="0"/>
                <w:szCs w:val="24"/>
              </w:rPr>
              <w:t>序及期限，於本法施行細則定之。</w:t>
            </w:r>
          </w:p>
          <w:bookmarkEnd w:id="0"/>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本法公布施行前，已獨立設立或大學校院附設之高級中等進修學校，其招</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生、變更、停辦及相關事項，依本法之規定辦理。</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65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國防部為培育軍事人才設立之高級中等學校，</w:t>
            </w:r>
            <w:proofErr w:type="gramStart"/>
            <w:r w:rsidRPr="009645F7">
              <w:rPr>
                <w:rFonts w:ascii="細明體" w:eastAsia="細明體" w:hAnsi="細明體" w:cs="細明體" w:hint="eastAsia"/>
                <w:color w:val="000000"/>
                <w:kern w:val="0"/>
                <w:szCs w:val="24"/>
              </w:rPr>
              <w:t>準</w:t>
            </w:r>
            <w:proofErr w:type="gramEnd"/>
            <w:r w:rsidRPr="009645F7">
              <w:rPr>
                <w:rFonts w:ascii="細明體" w:eastAsia="細明體" w:hAnsi="細明體" w:cs="細明體" w:hint="eastAsia"/>
                <w:color w:val="000000"/>
                <w:kern w:val="0"/>
                <w:szCs w:val="24"/>
              </w:rPr>
              <w:t>用本法之規定；其</w:t>
            </w:r>
            <w:proofErr w:type="gramStart"/>
            <w:r w:rsidRPr="009645F7">
              <w:rPr>
                <w:rFonts w:ascii="細明體" w:eastAsia="細明體" w:hAnsi="細明體" w:cs="細明體" w:hint="eastAsia"/>
                <w:color w:val="000000"/>
                <w:kern w:val="0"/>
                <w:szCs w:val="24"/>
              </w:rPr>
              <w:t>準</w:t>
            </w:r>
            <w:proofErr w:type="gramEnd"/>
            <w:r w:rsidRPr="009645F7">
              <w:rPr>
                <w:rFonts w:ascii="細明體" w:eastAsia="細明體" w:hAnsi="細明體" w:cs="細明體" w:hint="eastAsia"/>
                <w:color w:val="000000"/>
                <w:kern w:val="0"/>
                <w:szCs w:val="24"/>
              </w:rPr>
              <w:t>用</w:t>
            </w:r>
            <w:proofErr w:type="gramStart"/>
            <w:r w:rsidRPr="009645F7">
              <w:rPr>
                <w:rFonts w:ascii="細明體" w:eastAsia="細明體" w:hAnsi="細明體" w:cs="細明體" w:hint="eastAsia"/>
                <w:color w:val="000000"/>
                <w:kern w:val="0"/>
                <w:szCs w:val="24"/>
              </w:rPr>
              <w:t>範</w:t>
            </w:r>
            <w:proofErr w:type="gramEnd"/>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圍，由國防部會商中央主管機關定之。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66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r w:rsidRPr="009645F7">
              <w:rPr>
                <w:rFonts w:ascii="細明體" w:eastAsia="細明體" w:hAnsi="細明體" w:cs="細明體" w:hint="eastAsia"/>
                <w:color w:val="000000"/>
                <w:kern w:val="0"/>
                <w:szCs w:val="24"/>
              </w:rPr>
              <w:t>本法施行細則，由中央主管機關定之。</w:t>
            </w:r>
          </w:p>
          <w:p w:rsidR="009645F7" w:rsidRPr="009645F7" w:rsidRDefault="009645F7" w:rsidP="009645F7">
            <w:pPr>
              <w:widowControl/>
              <w:spacing w:line="408" w:lineRule="atLeast"/>
              <w:rPr>
                <w:rFonts w:ascii="細明體" w:eastAsia="細明體" w:hAnsi="細明體" w:cs="新細明體"/>
                <w:color w:val="000000"/>
                <w:kern w:val="0"/>
                <w:szCs w:val="24"/>
              </w:rPr>
            </w:pPr>
            <w:r w:rsidRPr="009645F7">
              <w:rPr>
                <w:rFonts w:ascii="細明體" w:eastAsia="細明體" w:hAnsi="細明體" w:cs="新細明體" w:hint="eastAsia"/>
                <w:b/>
                <w:bCs/>
                <w:color w:val="000000"/>
                <w:kern w:val="0"/>
                <w:szCs w:val="24"/>
              </w:rPr>
              <w:t>第 67 條</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hint="eastAsia"/>
                <w:color w:val="000000"/>
                <w:kern w:val="0"/>
                <w:sz w:val="20"/>
                <w:szCs w:val="20"/>
              </w:rPr>
            </w:pPr>
            <w:proofErr w:type="gramStart"/>
            <w:r w:rsidRPr="009645F7">
              <w:rPr>
                <w:rFonts w:ascii="細明體" w:eastAsia="細明體" w:hAnsi="細明體" w:cs="細明體" w:hint="eastAsia"/>
                <w:color w:val="000000"/>
                <w:kern w:val="0"/>
                <w:szCs w:val="24"/>
              </w:rPr>
              <w:t>本法除第三十五</w:t>
            </w:r>
            <w:proofErr w:type="gramEnd"/>
            <w:r w:rsidRPr="009645F7">
              <w:rPr>
                <w:rFonts w:ascii="細明體" w:eastAsia="細明體" w:hAnsi="細明體" w:cs="細明體" w:hint="eastAsia"/>
                <w:color w:val="000000"/>
                <w:kern w:val="0"/>
                <w:szCs w:val="24"/>
              </w:rPr>
              <w:t>條至第四十一條條文自中華民國一百零二年九月一日施行</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外，自一百零三年八月一日施行。</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本法修正條文，除中華民國一百零五年五月十七日修正之第二十五條、第</w:t>
            </w:r>
          </w:p>
          <w:p w:rsidR="009645F7" w:rsidRPr="009645F7" w:rsidRDefault="009645F7" w:rsidP="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tLeast"/>
              <w:rPr>
                <w:rFonts w:ascii="Courier New" w:eastAsia="細明體" w:hAnsi="Courier New" w:cs="細明體"/>
                <w:color w:val="000000"/>
                <w:kern w:val="0"/>
                <w:sz w:val="20"/>
                <w:szCs w:val="20"/>
              </w:rPr>
            </w:pPr>
            <w:r w:rsidRPr="009645F7">
              <w:rPr>
                <w:rFonts w:ascii="細明體" w:eastAsia="細明體" w:hAnsi="細明體" w:cs="細明體" w:hint="eastAsia"/>
                <w:color w:val="000000"/>
                <w:kern w:val="0"/>
                <w:szCs w:val="24"/>
              </w:rPr>
              <w:t>五十二條、第五十四條及第五十五條自一百零五年十月一日施行外，自公</w:t>
            </w:r>
          </w:p>
          <w:p w:rsidR="009645F7" w:rsidRPr="009645F7" w:rsidRDefault="009645F7" w:rsidP="009645F7">
            <w:pPr>
              <w:widowControl/>
              <w:spacing w:line="408" w:lineRule="atLeast"/>
              <w:rPr>
                <w:rFonts w:ascii="細明體" w:eastAsia="細明體" w:hAnsi="細明體" w:cs="新細明體"/>
                <w:color w:val="000000"/>
                <w:kern w:val="0"/>
                <w:szCs w:val="24"/>
              </w:rPr>
            </w:pPr>
            <w:proofErr w:type="gramStart"/>
            <w:r w:rsidRPr="009645F7">
              <w:rPr>
                <w:rFonts w:ascii="細明體" w:eastAsia="細明體" w:hAnsi="細明體" w:cs="新細明體" w:hint="eastAsia"/>
                <w:color w:val="000000"/>
                <w:kern w:val="0"/>
                <w:szCs w:val="24"/>
              </w:rPr>
              <w:t>布日施行</w:t>
            </w:r>
            <w:proofErr w:type="gramEnd"/>
            <w:r w:rsidRPr="009645F7">
              <w:rPr>
                <w:rFonts w:ascii="細明體" w:eastAsia="細明體" w:hAnsi="細明體" w:cs="新細明體" w:hint="eastAsia"/>
                <w:color w:val="000000"/>
                <w:kern w:val="0"/>
                <w:szCs w:val="24"/>
              </w:rPr>
              <w:t>。</w:t>
            </w:r>
          </w:p>
        </w:tc>
      </w:tr>
    </w:tbl>
    <w:p w:rsidR="00D94CB5" w:rsidRDefault="00D94CB5"/>
    <w:sectPr w:rsidR="00D94CB5" w:rsidSect="009645F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5F7"/>
    <w:rsid w:val="004B3B01"/>
    <w:rsid w:val="009645F7"/>
    <w:rsid w:val="00D94C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113D4-8B19-45FF-A848-9FD7B310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link w:val="40"/>
    <w:uiPriority w:val="9"/>
    <w:qFormat/>
    <w:rsid w:val="009645F7"/>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
    <w:rsid w:val="009645F7"/>
    <w:rPr>
      <w:rFonts w:ascii="新細明體" w:eastAsia="新細明體" w:hAnsi="新細明體" w:cs="新細明體"/>
      <w:b/>
      <w:bCs/>
      <w:kern w:val="0"/>
      <w:szCs w:val="24"/>
    </w:rPr>
  </w:style>
  <w:style w:type="paragraph" w:customStyle="1" w:styleId="msonormal0">
    <w:name w:val="msonormal"/>
    <w:basedOn w:val="a"/>
    <w:rsid w:val="009645F7"/>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9645F7"/>
    <w:rPr>
      <w:color w:val="0000FF"/>
      <w:u w:val="single"/>
    </w:rPr>
  </w:style>
  <w:style w:type="character" w:styleId="a4">
    <w:name w:val="FollowedHyperlink"/>
    <w:basedOn w:val="a0"/>
    <w:uiPriority w:val="99"/>
    <w:semiHidden/>
    <w:unhideWhenUsed/>
    <w:rsid w:val="009645F7"/>
    <w:rPr>
      <w:color w:val="800080"/>
      <w:u w:val="single"/>
    </w:rPr>
  </w:style>
  <w:style w:type="character" w:customStyle="1" w:styleId="memotext3">
    <w:name w:val="memo_text3"/>
    <w:basedOn w:val="a0"/>
    <w:rsid w:val="009645F7"/>
  </w:style>
  <w:style w:type="character" w:styleId="a5">
    <w:name w:val="Strong"/>
    <w:basedOn w:val="a0"/>
    <w:uiPriority w:val="22"/>
    <w:qFormat/>
    <w:rsid w:val="009645F7"/>
    <w:rPr>
      <w:b/>
      <w:bCs/>
    </w:rPr>
  </w:style>
  <w:style w:type="paragraph" w:styleId="HTML">
    <w:name w:val="HTML Preformatted"/>
    <w:basedOn w:val="a"/>
    <w:link w:val="HTML0"/>
    <w:uiPriority w:val="99"/>
    <w:semiHidden/>
    <w:unhideWhenUsed/>
    <w:rsid w:val="0096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9645F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25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du.law.moe.gov.tw/LawContent.aspx?id=GL00114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1798</Words>
  <Characters>10254</Characters>
  <Application>Microsoft Office Word</Application>
  <DocSecurity>0</DocSecurity>
  <Lines>85</Lines>
  <Paragraphs>24</Paragraphs>
  <ScaleCrop>false</ScaleCrop>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2017-12-12T11:33:00Z</dcterms:created>
  <dcterms:modified xsi:type="dcterms:W3CDTF">2017-12-12T11:37:00Z</dcterms:modified>
</cp:coreProperties>
</file>