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BD64C6" w:rsidRDefault="00BC128A">
      <w:r>
        <w:fldChar w:fldCharType="begin"/>
      </w:r>
      <w:r>
        <w:instrText xml:space="preserve"> HYPERLINK "http://edu.law.moe.gov.tw/LawContent.aspx?id=FL051219" </w:instrText>
      </w:r>
      <w:r>
        <w:fldChar w:fldCharType="separate"/>
      </w:r>
      <w:r>
        <w:rPr>
          <w:rStyle w:val="a3"/>
          <w:rFonts w:ascii="細明體" w:eastAsia="細明體" w:hAnsi="細明體" w:hint="eastAsia"/>
          <w:color w:val="0077B4"/>
          <w:shd w:val="clear" w:color="auto" w:fill="FDFDE4"/>
        </w:rPr>
        <w:t>高級中等進修學校學生成績考查辦法</w:t>
      </w:r>
      <w:r>
        <w:fldChar w:fldCharType="end"/>
      </w:r>
      <w:r>
        <w:t>(981124)</w:t>
      </w:r>
      <w:bookmarkEnd w:id="0"/>
    </w:p>
    <w:p w:rsidR="00BC128A" w:rsidRDefault="00BC128A" w:rsidP="00BC128A">
      <w:pPr>
        <w:ind w:firstLineChars="2550" w:firstLine="6120"/>
        <w:rPr>
          <w:rFonts w:ascii="細明體" w:eastAsia="細明體" w:hAnsi="細明體"/>
          <w:color w:val="000000"/>
          <w:shd w:val="clear" w:color="auto" w:fill="FDFDE4"/>
        </w:rPr>
      </w:pPr>
      <w:r>
        <w:rPr>
          <w:rFonts w:ascii="細明體" w:eastAsia="細明體" w:hAnsi="細明體" w:hint="eastAsia"/>
          <w:color w:val="000000"/>
          <w:shd w:val="clear" w:color="auto" w:fill="FDFDE4"/>
        </w:rPr>
        <w:t>民國 98 年 11 月 24 日 發布</w:t>
      </w:r>
    </w:p>
    <w:p w:rsidR="00BC128A" w:rsidRPr="00BC128A" w:rsidRDefault="00BC128A" w:rsidP="00BC128A">
      <w:pPr>
        <w:widowControl/>
        <w:rPr>
          <w:rFonts w:ascii="Courier New" w:eastAsia="細明體" w:hAnsi="Courier New" w:cs="Courier New"/>
          <w:color w:val="000000"/>
          <w:kern w:val="0"/>
          <w:sz w:val="20"/>
          <w:szCs w:val="20"/>
        </w:rPr>
      </w:pPr>
      <w:r w:rsidRPr="00BC128A">
        <w:rPr>
          <w:rFonts w:ascii="細明體" w:eastAsia="細明體" w:hAnsi="細明體" w:cs="新細明體" w:hint="eastAsia"/>
          <w:b/>
          <w:bCs/>
          <w:color w:val="000000"/>
          <w:kern w:val="0"/>
          <w:szCs w:val="24"/>
          <w:shd w:val="clear" w:color="auto" w:fill="FFFFFF"/>
        </w:rPr>
        <w:t>第 1 條</w:t>
      </w:r>
      <w:r w:rsidRPr="00BC128A">
        <w:rPr>
          <w:rFonts w:ascii="細明體" w:eastAsia="細明體" w:hAnsi="細明體" w:cs="新細明體" w:hint="eastAsia"/>
          <w:color w:val="000000"/>
          <w:kern w:val="0"/>
          <w:szCs w:val="24"/>
        </w:rPr>
        <w:br/>
      </w:r>
      <w:r w:rsidRPr="00BC128A">
        <w:rPr>
          <w:rFonts w:ascii="細明體" w:eastAsia="細明體" w:hAnsi="細明體" w:cs="Courier New" w:hint="eastAsia"/>
          <w:color w:val="000000"/>
          <w:kern w:val="0"/>
          <w:szCs w:val="24"/>
        </w:rPr>
        <w:t>本辦法依補習及進修教育法第七條規定訂定之。</w:t>
      </w:r>
    </w:p>
    <w:p w:rsidR="00BC128A" w:rsidRPr="00BC128A" w:rsidRDefault="00BC128A" w:rsidP="00BC128A">
      <w:pPr>
        <w:widowControl/>
        <w:rPr>
          <w:rFonts w:ascii="新細明體" w:eastAsia="新細明體" w:hAnsi="新細明體" w:cs="新細明體"/>
          <w:kern w:val="0"/>
          <w:szCs w:val="24"/>
        </w:rPr>
      </w:pPr>
      <w:r w:rsidRPr="00BC128A">
        <w:rPr>
          <w:rFonts w:ascii="細明體" w:eastAsia="細明體" w:hAnsi="細明體" w:cs="新細明體" w:hint="eastAsia"/>
          <w:b/>
          <w:bCs/>
          <w:color w:val="000000"/>
          <w:kern w:val="0"/>
          <w:szCs w:val="24"/>
          <w:shd w:val="clear" w:color="auto" w:fill="FFFFFF"/>
        </w:rPr>
        <w:t>第 2 條</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高級中等進修學校學生成績考查，包括下列二類：</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一、學業成績：</w:t>
      </w:r>
      <w:proofErr w:type="gramStart"/>
      <w:r w:rsidRPr="00BC128A">
        <w:rPr>
          <w:rFonts w:ascii="細明體" w:eastAsia="細明體" w:hAnsi="細明體" w:cs="Courier New" w:hint="eastAsia"/>
          <w:color w:val="000000"/>
          <w:kern w:val="0"/>
          <w:szCs w:val="24"/>
        </w:rPr>
        <w:t>採</w:t>
      </w:r>
      <w:proofErr w:type="gramEnd"/>
      <w:r w:rsidRPr="00BC128A">
        <w:rPr>
          <w:rFonts w:ascii="細明體" w:eastAsia="細明體" w:hAnsi="細明體" w:cs="Courier New" w:hint="eastAsia"/>
          <w:color w:val="000000"/>
          <w:kern w:val="0"/>
          <w:szCs w:val="24"/>
        </w:rPr>
        <w:t>百分制評定。</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二、德行評量：依行為事實綜合評量，不評定分數及等第；其項目如下：</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（一）日常生活綜合表現及校內外特殊表現：考量學生之待人誠信、整潔習慣、禮節、班級服務、學校活動、參與校內外競賽情形及對學校聲譽之影響等。</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（二）服務學習：考量學生尊重生命價值、規劃生涯發展、提升生活素養、體驗社會實際需求，具備公民意識及責任感等。</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（三）獎懲紀錄。</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（四）出缺席紀錄。</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（五）具體建議。</w:t>
      </w:r>
    </w:p>
    <w:p w:rsidR="00BC128A" w:rsidRPr="00BC128A" w:rsidRDefault="00BC128A" w:rsidP="00BC128A">
      <w:pPr>
        <w:widowControl/>
        <w:rPr>
          <w:rFonts w:ascii="新細明體" w:eastAsia="新細明體" w:hAnsi="新細明體" w:cs="新細明體"/>
          <w:kern w:val="0"/>
          <w:szCs w:val="24"/>
        </w:rPr>
      </w:pPr>
      <w:r w:rsidRPr="00BC128A">
        <w:rPr>
          <w:rFonts w:ascii="細明體" w:eastAsia="細明體" w:hAnsi="細明體" w:cs="新細明體" w:hint="eastAsia"/>
          <w:b/>
          <w:bCs/>
          <w:color w:val="000000"/>
          <w:kern w:val="0"/>
          <w:szCs w:val="24"/>
          <w:shd w:val="clear" w:color="auto" w:fill="FFFFFF"/>
        </w:rPr>
        <w:t>第 3 條</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學業成績考查之科目及節數，依教育部所定課程大綱規定辦理。</w:t>
      </w:r>
    </w:p>
    <w:p w:rsidR="00BC128A" w:rsidRPr="00BC128A" w:rsidRDefault="00BC128A" w:rsidP="00BC128A">
      <w:pPr>
        <w:widowControl/>
        <w:rPr>
          <w:rFonts w:ascii="新細明體" w:eastAsia="新細明體" w:hAnsi="新細明體" w:cs="新細明體"/>
          <w:kern w:val="0"/>
          <w:szCs w:val="24"/>
        </w:rPr>
      </w:pPr>
      <w:r w:rsidRPr="00BC128A">
        <w:rPr>
          <w:rFonts w:ascii="細明體" w:eastAsia="細明體" w:hAnsi="細明體" w:cs="新細明體" w:hint="eastAsia"/>
          <w:b/>
          <w:bCs/>
          <w:color w:val="000000"/>
          <w:kern w:val="0"/>
          <w:szCs w:val="24"/>
          <w:shd w:val="clear" w:color="auto" w:fill="FFFFFF"/>
        </w:rPr>
        <w:t>第 4 條</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學業成績考查應參照學生身心發展與個別差異，並依學科及活動之性質，兼顧認知、技能及情意等學習結果，</w:t>
      </w:r>
      <w:proofErr w:type="gramStart"/>
      <w:r w:rsidRPr="00BC128A">
        <w:rPr>
          <w:rFonts w:ascii="細明體" w:eastAsia="細明體" w:hAnsi="細明體" w:cs="Courier New" w:hint="eastAsia"/>
          <w:color w:val="000000"/>
          <w:kern w:val="0"/>
          <w:szCs w:val="24"/>
        </w:rPr>
        <w:t>採</w:t>
      </w:r>
      <w:proofErr w:type="gramEnd"/>
      <w:r w:rsidRPr="00BC128A">
        <w:rPr>
          <w:rFonts w:ascii="細明體" w:eastAsia="細明體" w:hAnsi="細明體" w:cs="Courier New" w:hint="eastAsia"/>
          <w:color w:val="000000"/>
          <w:kern w:val="0"/>
          <w:szCs w:val="24"/>
        </w:rPr>
        <w:t>擇多元適當之方法，於日常及定期為之，其日常及定期考查方式，除本辦法另有規定外，由各</w:t>
      </w:r>
      <w:proofErr w:type="gramStart"/>
      <w:r w:rsidRPr="00BC128A">
        <w:rPr>
          <w:rFonts w:ascii="細明體" w:eastAsia="細明體" w:hAnsi="細明體" w:cs="Courier New" w:hint="eastAsia"/>
          <w:color w:val="000000"/>
          <w:kern w:val="0"/>
          <w:szCs w:val="24"/>
        </w:rPr>
        <w:t>校定</w:t>
      </w:r>
      <w:proofErr w:type="gramEnd"/>
      <w:r w:rsidRPr="00BC128A">
        <w:rPr>
          <w:rFonts w:ascii="細明體" w:eastAsia="細明體" w:hAnsi="細明體" w:cs="Courier New" w:hint="eastAsia"/>
          <w:color w:val="000000"/>
          <w:kern w:val="0"/>
          <w:szCs w:val="24"/>
        </w:rPr>
        <w:t>之。</w:t>
      </w:r>
    </w:p>
    <w:p w:rsidR="00BC128A" w:rsidRPr="00BC128A" w:rsidRDefault="00BC128A" w:rsidP="00BC128A">
      <w:pPr>
        <w:widowControl/>
        <w:rPr>
          <w:rFonts w:ascii="新細明體" w:eastAsia="新細明體" w:hAnsi="新細明體" w:cs="新細明體"/>
          <w:kern w:val="0"/>
          <w:szCs w:val="24"/>
        </w:rPr>
      </w:pPr>
      <w:r w:rsidRPr="00BC128A">
        <w:rPr>
          <w:rFonts w:ascii="細明體" w:eastAsia="細明體" w:hAnsi="細明體" w:cs="新細明體" w:hint="eastAsia"/>
          <w:b/>
          <w:bCs/>
          <w:color w:val="000000"/>
          <w:kern w:val="0"/>
          <w:szCs w:val="24"/>
          <w:shd w:val="clear" w:color="auto" w:fill="FFFFFF"/>
        </w:rPr>
        <w:t>第 5 條</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各科目學年成績，除本辦法另有規定外，以該科目上、下學期成績平均計算；該科目上、下學期每週教學節數不同時，其學年成績依各學期教學節數比例計算。</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前項</w:t>
      </w:r>
      <w:proofErr w:type="gramStart"/>
      <w:r w:rsidRPr="00BC128A">
        <w:rPr>
          <w:rFonts w:ascii="細明體" w:eastAsia="細明體" w:hAnsi="細明體" w:cs="Courier New" w:hint="eastAsia"/>
          <w:color w:val="000000"/>
          <w:kern w:val="0"/>
          <w:szCs w:val="24"/>
        </w:rPr>
        <w:t>科目經定為</w:t>
      </w:r>
      <w:proofErr w:type="gramEnd"/>
      <w:r w:rsidRPr="00BC128A">
        <w:rPr>
          <w:rFonts w:ascii="細明體" w:eastAsia="細明體" w:hAnsi="細明體" w:cs="Courier New" w:hint="eastAsia"/>
          <w:color w:val="000000"/>
          <w:kern w:val="0"/>
          <w:szCs w:val="24"/>
        </w:rPr>
        <w:t>學期課程者，以其學期成績為學年成績。</w:t>
      </w:r>
    </w:p>
    <w:p w:rsidR="00BC128A" w:rsidRPr="00BC128A" w:rsidRDefault="00BC128A" w:rsidP="00BC128A">
      <w:pPr>
        <w:widowControl/>
        <w:rPr>
          <w:rFonts w:ascii="新細明體" w:eastAsia="新細明體" w:hAnsi="新細明體" w:cs="新細明體"/>
          <w:kern w:val="0"/>
          <w:szCs w:val="24"/>
        </w:rPr>
      </w:pPr>
      <w:r w:rsidRPr="00BC128A">
        <w:rPr>
          <w:rFonts w:ascii="細明體" w:eastAsia="細明體" w:hAnsi="細明體" w:cs="新細明體" w:hint="eastAsia"/>
          <w:b/>
          <w:bCs/>
          <w:color w:val="000000"/>
          <w:kern w:val="0"/>
          <w:szCs w:val="24"/>
          <w:shd w:val="clear" w:color="auto" w:fill="FFFFFF"/>
        </w:rPr>
        <w:t>第 6 條</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學期學業總平均成績之計算，為各科目學期成績乘以各該科目每週教學節數所得之總和，再除以每週學科</w:t>
      </w:r>
      <w:proofErr w:type="gramStart"/>
      <w:r w:rsidRPr="00BC128A">
        <w:rPr>
          <w:rFonts w:ascii="細明體" w:eastAsia="細明體" w:hAnsi="細明體" w:cs="Courier New" w:hint="eastAsia"/>
          <w:color w:val="000000"/>
          <w:kern w:val="0"/>
          <w:szCs w:val="24"/>
        </w:rPr>
        <w:t>教學總節數</w:t>
      </w:r>
      <w:proofErr w:type="gramEnd"/>
      <w:r w:rsidRPr="00BC128A">
        <w:rPr>
          <w:rFonts w:ascii="細明體" w:eastAsia="細明體" w:hAnsi="細明體" w:cs="Courier New" w:hint="eastAsia"/>
          <w:color w:val="000000"/>
          <w:kern w:val="0"/>
          <w:szCs w:val="24"/>
        </w:rPr>
        <w:t>。</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學年學業總平均成績，以各科目學年成績乘以各該科目上、下學期平均每週教學節數所得之總和，再除以每週</w:t>
      </w:r>
      <w:proofErr w:type="gramStart"/>
      <w:r w:rsidRPr="00BC128A">
        <w:rPr>
          <w:rFonts w:ascii="細明體" w:eastAsia="細明體" w:hAnsi="細明體" w:cs="Courier New" w:hint="eastAsia"/>
          <w:color w:val="000000"/>
          <w:kern w:val="0"/>
          <w:szCs w:val="24"/>
        </w:rPr>
        <w:t>教學總節數</w:t>
      </w:r>
      <w:proofErr w:type="gramEnd"/>
      <w:r w:rsidRPr="00BC128A">
        <w:rPr>
          <w:rFonts w:ascii="細明體" w:eastAsia="細明體" w:hAnsi="細明體" w:cs="Courier New" w:hint="eastAsia"/>
          <w:color w:val="000000"/>
          <w:kern w:val="0"/>
          <w:szCs w:val="24"/>
        </w:rPr>
        <w:t>。</w:t>
      </w:r>
    </w:p>
    <w:p w:rsidR="00BC128A" w:rsidRPr="00BC128A" w:rsidRDefault="00BC128A" w:rsidP="00BC128A">
      <w:pPr>
        <w:widowControl/>
        <w:rPr>
          <w:rFonts w:ascii="新細明體" w:eastAsia="新細明體" w:hAnsi="新細明體" w:cs="新細明體"/>
          <w:kern w:val="0"/>
          <w:szCs w:val="24"/>
        </w:rPr>
      </w:pPr>
      <w:r w:rsidRPr="00BC128A">
        <w:rPr>
          <w:rFonts w:ascii="細明體" w:eastAsia="細明體" w:hAnsi="細明體" w:cs="新細明體" w:hint="eastAsia"/>
          <w:b/>
          <w:bCs/>
          <w:color w:val="000000"/>
          <w:kern w:val="0"/>
          <w:szCs w:val="24"/>
          <w:shd w:val="clear" w:color="auto" w:fill="FFFFFF"/>
        </w:rPr>
        <w:t>第 7 條</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學業成績考查以學期為階段，以一百分為滿分；其及格基準規定如下：</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一、一般學生：以</w:t>
      </w:r>
      <w:r w:rsidRPr="00BC128A">
        <w:rPr>
          <w:rFonts w:ascii="細明體" w:eastAsia="細明體" w:hAnsi="細明體" w:cs="Courier New" w:hint="eastAsia"/>
          <w:color w:val="FF0000"/>
          <w:kern w:val="0"/>
          <w:szCs w:val="24"/>
        </w:rPr>
        <w:t>六十分為及格</w:t>
      </w:r>
      <w:r w:rsidRPr="00BC128A">
        <w:rPr>
          <w:rFonts w:ascii="細明體" w:eastAsia="細明體" w:hAnsi="細明體" w:cs="Courier New" w:hint="eastAsia"/>
          <w:color w:val="000000"/>
          <w:kern w:val="0"/>
          <w:szCs w:val="24"/>
        </w:rPr>
        <w:t>；其單一科目</w:t>
      </w:r>
      <w:r w:rsidRPr="00BC128A">
        <w:rPr>
          <w:rFonts w:ascii="細明體" w:eastAsia="細明體" w:hAnsi="細明體" w:cs="Courier New" w:hint="eastAsia"/>
          <w:color w:val="FF0000"/>
          <w:kern w:val="0"/>
          <w:szCs w:val="24"/>
        </w:rPr>
        <w:t>上學期成績達五十分而下學期成績及格，但學年成績計算仍未達六十分者，其學年成績視為及格，並以六十分登錄</w:t>
      </w:r>
      <w:r w:rsidRPr="00BC128A">
        <w:rPr>
          <w:rFonts w:ascii="細明體" w:eastAsia="細明體" w:hAnsi="細明體" w:cs="Courier New" w:hint="eastAsia"/>
          <w:color w:val="000000"/>
          <w:kern w:val="0"/>
          <w:szCs w:val="24"/>
        </w:rPr>
        <w:t>。</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二、依各種升學優待辦法入學之政府派赴國外工作人員子女、退伍軍人、蒙藏學生、外國學生、重大災害地區學生、原住民學生及境外優秀科技人才子女：一年級以四十分為及格，二年級以五十分為及格，三年級以後以六十分為及格。</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lastRenderedPageBreak/>
        <w:t>三、依中等以上學校運動成績優良學生升學輔導辦法規定，入學之運動成績優良學生：初入學第一年、第二年以四十分為及格，第三年以後以五十分為及格。</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FF0000"/>
          <w:kern w:val="0"/>
          <w:szCs w:val="24"/>
        </w:rPr>
        <w:t>學生學年成績不及格之科目得予補考</w:t>
      </w:r>
      <w:r w:rsidRPr="00BC128A">
        <w:rPr>
          <w:rFonts w:ascii="細明體" w:eastAsia="細明體" w:hAnsi="細明體" w:cs="Courier New" w:hint="eastAsia"/>
          <w:color w:val="000000"/>
          <w:kern w:val="0"/>
          <w:szCs w:val="24"/>
        </w:rPr>
        <w:t>，</w:t>
      </w:r>
      <w:r w:rsidRPr="00BC128A">
        <w:rPr>
          <w:rFonts w:ascii="細明體" w:eastAsia="細明體" w:hAnsi="細明體" w:cs="Courier New" w:hint="eastAsia"/>
          <w:color w:val="FF0000"/>
          <w:kern w:val="0"/>
          <w:szCs w:val="24"/>
        </w:rPr>
        <w:t>補考</w:t>
      </w:r>
      <w:proofErr w:type="gramStart"/>
      <w:r w:rsidRPr="00BC128A">
        <w:rPr>
          <w:rFonts w:ascii="細明體" w:eastAsia="細明體" w:hAnsi="細明體" w:cs="Courier New" w:hint="eastAsia"/>
          <w:color w:val="FF0000"/>
          <w:kern w:val="0"/>
          <w:szCs w:val="24"/>
        </w:rPr>
        <w:t>採</w:t>
      </w:r>
      <w:proofErr w:type="gramEnd"/>
      <w:r w:rsidRPr="00BC128A">
        <w:rPr>
          <w:rFonts w:ascii="細明體" w:eastAsia="細明體" w:hAnsi="細明體" w:cs="Courier New" w:hint="eastAsia"/>
          <w:color w:val="FF0000"/>
          <w:kern w:val="0"/>
          <w:szCs w:val="24"/>
        </w:rPr>
        <w:t>多元評量，以二次為限</w:t>
      </w:r>
      <w:r w:rsidRPr="00BC128A">
        <w:rPr>
          <w:rFonts w:ascii="細明體" w:eastAsia="細明體" w:hAnsi="細明體" w:cs="Courier New" w:hint="eastAsia"/>
          <w:color w:val="000000"/>
          <w:kern w:val="0"/>
          <w:szCs w:val="24"/>
        </w:rPr>
        <w:t>。補考及格者，以前項所定及格分數登錄。補考不及格者，該科目成績就補考成績或原成績擇優登錄。</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身心障礙學生之學業成績考查，由學校依特殊教育法第二十七條所定個別化教育計畫之評量方式定之。</w:t>
      </w:r>
    </w:p>
    <w:p w:rsidR="00BC128A" w:rsidRPr="00BC128A" w:rsidRDefault="00BC128A" w:rsidP="00BC128A">
      <w:pPr>
        <w:widowControl/>
        <w:rPr>
          <w:rFonts w:ascii="新細明體" w:eastAsia="新細明體" w:hAnsi="新細明體" w:cs="新細明體"/>
          <w:kern w:val="0"/>
          <w:szCs w:val="24"/>
        </w:rPr>
      </w:pPr>
      <w:r w:rsidRPr="00BC128A">
        <w:rPr>
          <w:rFonts w:ascii="細明體" w:eastAsia="細明體" w:hAnsi="細明體" w:cs="新細明體" w:hint="eastAsia"/>
          <w:b/>
          <w:bCs/>
          <w:color w:val="000000"/>
          <w:kern w:val="0"/>
          <w:szCs w:val="24"/>
          <w:shd w:val="clear" w:color="auto" w:fill="FFFFFF"/>
        </w:rPr>
        <w:t>第 8 條</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學生於學業定期考查時，因故不能參加全部科目或部分科目之考試，經學校核准</w:t>
      </w:r>
      <w:proofErr w:type="gramStart"/>
      <w:r w:rsidRPr="00BC128A">
        <w:rPr>
          <w:rFonts w:ascii="細明體" w:eastAsia="細明體" w:hAnsi="細明體" w:cs="Courier New" w:hint="eastAsia"/>
          <w:color w:val="000000"/>
          <w:kern w:val="0"/>
          <w:szCs w:val="24"/>
        </w:rPr>
        <w:t>給假者</w:t>
      </w:r>
      <w:proofErr w:type="gramEnd"/>
      <w:r w:rsidRPr="00BC128A">
        <w:rPr>
          <w:rFonts w:ascii="細明體" w:eastAsia="細明體" w:hAnsi="細明體" w:cs="Courier New" w:hint="eastAsia"/>
          <w:color w:val="000000"/>
          <w:kern w:val="0"/>
          <w:szCs w:val="24"/>
        </w:rPr>
        <w:t>，准予補行考試或</w:t>
      </w:r>
      <w:proofErr w:type="gramStart"/>
      <w:r w:rsidRPr="00BC128A">
        <w:rPr>
          <w:rFonts w:ascii="細明體" w:eastAsia="細明體" w:hAnsi="細明體" w:cs="Courier New" w:hint="eastAsia"/>
          <w:color w:val="000000"/>
          <w:kern w:val="0"/>
          <w:szCs w:val="24"/>
        </w:rPr>
        <w:t>採</w:t>
      </w:r>
      <w:proofErr w:type="gramEnd"/>
      <w:r w:rsidRPr="00BC128A">
        <w:rPr>
          <w:rFonts w:ascii="細明體" w:eastAsia="細明體" w:hAnsi="細明體" w:cs="Courier New" w:hint="eastAsia"/>
          <w:color w:val="000000"/>
          <w:kern w:val="0"/>
          <w:szCs w:val="24"/>
        </w:rPr>
        <w:t>其他方式考查之；其成績考查方式及計算，由各</w:t>
      </w:r>
      <w:proofErr w:type="gramStart"/>
      <w:r w:rsidRPr="00BC128A">
        <w:rPr>
          <w:rFonts w:ascii="細明體" w:eastAsia="細明體" w:hAnsi="細明體" w:cs="Courier New" w:hint="eastAsia"/>
          <w:color w:val="000000"/>
          <w:kern w:val="0"/>
          <w:szCs w:val="24"/>
        </w:rPr>
        <w:t>校定</w:t>
      </w:r>
      <w:proofErr w:type="gramEnd"/>
      <w:r w:rsidRPr="00BC128A">
        <w:rPr>
          <w:rFonts w:ascii="細明體" w:eastAsia="細明體" w:hAnsi="細明體" w:cs="Courier New" w:hint="eastAsia"/>
          <w:color w:val="000000"/>
          <w:kern w:val="0"/>
          <w:szCs w:val="24"/>
        </w:rPr>
        <w:t>之。</w:t>
      </w:r>
    </w:p>
    <w:p w:rsidR="00BC128A" w:rsidRPr="00BC128A" w:rsidRDefault="00BC128A" w:rsidP="00BC128A">
      <w:pPr>
        <w:widowControl/>
        <w:rPr>
          <w:rFonts w:ascii="新細明體" w:eastAsia="新細明體" w:hAnsi="新細明體" w:cs="新細明體"/>
          <w:kern w:val="0"/>
          <w:szCs w:val="24"/>
        </w:rPr>
      </w:pPr>
      <w:r w:rsidRPr="00BC128A">
        <w:rPr>
          <w:rFonts w:ascii="細明體" w:eastAsia="細明體" w:hAnsi="細明體" w:cs="新細明體" w:hint="eastAsia"/>
          <w:b/>
          <w:bCs/>
          <w:color w:val="000000"/>
          <w:kern w:val="0"/>
          <w:szCs w:val="24"/>
          <w:shd w:val="clear" w:color="auto" w:fill="FFFFFF"/>
        </w:rPr>
        <w:t>第 9 條</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學生之學年學業成績符合下列各款規定之</w:t>
      </w:r>
      <w:proofErr w:type="gramStart"/>
      <w:r w:rsidRPr="00BC128A">
        <w:rPr>
          <w:rFonts w:ascii="細明體" w:eastAsia="細明體" w:hAnsi="細明體" w:cs="Courier New" w:hint="eastAsia"/>
          <w:color w:val="000000"/>
          <w:kern w:val="0"/>
          <w:szCs w:val="24"/>
        </w:rPr>
        <w:t>一</w:t>
      </w:r>
      <w:proofErr w:type="gramEnd"/>
      <w:r w:rsidRPr="00BC128A">
        <w:rPr>
          <w:rFonts w:ascii="細明體" w:eastAsia="細明體" w:hAnsi="細明體" w:cs="Courier New" w:hint="eastAsia"/>
          <w:color w:val="000000"/>
          <w:kern w:val="0"/>
          <w:szCs w:val="24"/>
        </w:rPr>
        <w:t>者，准予升級：</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一、各科目學年成績均及格。</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二、學年成績不及格之各科目每週</w:t>
      </w:r>
      <w:proofErr w:type="gramStart"/>
      <w:r w:rsidRPr="00BC128A">
        <w:rPr>
          <w:rFonts w:ascii="細明體" w:eastAsia="細明體" w:hAnsi="細明體" w:cs="Courier New" w:hint="eastAsia"/>
          <w:color w:val="000000"/>
          <w:kern w:val="0"/>
          <w:szCs w:val="24"/>
        </w:rPr>
        <w:t>教學總節數</w:t>
      </w:r>
      <w:proofErr w:type="gramEnd"/>
      <w:r w:rsidRPr="00BC128A">
        <w:rPr>
          <w:rFonts w:ascii="細明體" w:eastAsia="細明體" w:hAnsi="細明體" w:cs="Courier New" w:hint="eastAsia"/>
          <w:color w:val="000000"/>
          <w:kern w:val="0"/>
          <w:szCs w:val="24"/>
        </w:rPr>
        <w:t>，未超過</w:t>
      </w:r>
      <w:proofErr w:type="gramStart"/>
      <w:r w:rsidRPr="00BC128A">
        <w:rPr>
          <w:rFonts w:ascii="細明體" w:eastAsia="細明體" w:hAnsi="細明體" w:cs="Courier New" w:hint="eastAsia"/>
          <w:color w:val="000000"/>
          <w:kern w:val="0"/>
          <w:szCs w:val="24"/>
        </w:rPr>
        <w:t>修習各科目</w:t>
      </w:r>
      <w:proofErr w:type="gramEnd"/>
      <w:r w:rsidRPr="00BC128A">
        <w:rPr>
          <w:rFonts w:ascii="細明體" w:eastAsia="細明體" w:hAnsi="細明體" w:cs="Courier New" w:hint="eastAsia"/>
          <w:color w:val="000000"/>
          <w:kern w:val="0"/>
          <w:szCs w:val="24"/>
        </w:rPr>
        <w:t>每週</w:t>
      </w:r>
      <w:proofErr w:type="gramStart"/>
      <w:r w:rsidRPr="00BC128A">
        <w:rPr>
          <w:rFonts w:ascii="細明體" w:eastAsia="細明體" w:hAnsi="細明體" w:cs="Courier New" w:hint="eastAsia"/>
          <w:color w:val="000000"/>
          <w:kern w:val="0"/>
          <w:szCs w:val="24"/>
        </w:rPr>
        <w:t>教學總節數</w:t>
      </w:r>
      <w:proofErr w:type="gramEnd"/>
      <w:r w:rsidRPr="00BC128A">
        <w:rPr>
          <w:rFonts w:ascii="細明體" w:eastAsia="細明體" w:hAnsi="細明體" w:cs="Courier New" w:hint="eastAsia"/>
          <w:color w:val="000000"/>
          <w:kern w:val="0"/>
          <w:szCs w:val="24"/>
        </w:rPr>
        <w:t>二分之一，且不及格之科目成績無零分，而學年總平均成績及格。</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三、學年成績不及格之科目未超過修習全部科目二分之一，且其不及格之科目成績無零分，而學年總平均成績及格。</w:t>
      </w:r>
    </w:p>
    <w:p w:rsidR="00BC128A" w:rsidRPr="00BC128A" w:rsidRDefault="00BC128A" w:rsidP="00BC128A">
      <w:pPr>
        <w:widowControl/>
        <w:rPr>
          <w:rFonts w:ascii="新細明體" w:eastAsia="新細明體" w:hAnsi="新細明體" w:cs="新細明體"/>
          <w:kern w:val="0"/>
          <w:szCs w:val="24"/>
        </w:rPr>
      </w:pPr>
      <w:r w:rsidRPr="00BC128A">
        <w:rPr>
          <w:rFonts w:ascii="細明體" w:eastAsia="細明體" w:hAnsi="細明體" w:cs="新細明體" w:hint="eastAsia"/>
          <w:b/>
          <w:bCs/>
          <w:color w:val="000000"/>
          <w:kern w:val="0"/>
          <w:szCs w:val="24"/>
          <w:shd w:val="clear" w:color="auto" w:fill="FFFFFF"/>
        </w:rPr>
        <w:t>第 10 條</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學生學年成績經依第七條之規定</w:t>
      </w:r>
      <w:r w:rsidRPr="00BC128A">
        <w:rPr>
          <w:rFonts w:ascii="細明體" w:eastAsia="細明體" w:hAnsi="細明體" w:cs="Courier New" w:hint="eastAsia"/>
          <w:color w:val="FF0000"/>
          <w:kern w:val="0"/>
          <w:szCs w:val="24"/>
        </w:rPr>
        <w:t>補考二次仍未符合前條規定者，應重讀</w:t>
      </w:r>
      <w:r w:rsidRPr="00BC128A">
        <w:rPr>
          <w:rFonts w:ascii="細明體" w:eastAsia="細明體" w:hAnsi="細明體" w:cs="Courier New" w:hint="eastAsia"/>
          <w:color w:val="000000"/>
          <w:kern w:val="0"/>
          <w:szCs w:val="24"/>
        </w:rPr>
        <w:t>。</w:t>
      </w:r>
    </w:p>
    <w:p w:rsidR="00BC128A" w:rsidRPr="00BC128A" w:rsidRDefault="00BC128A" w:rsidP="00BC128A">
      <w:pPr>
        <w:widowControl/>
        <w:rPr>
          <w:rFonts w:ascii="新細明體" w:eastAsia="新細明體" w:hAnsi="新細明體" w:cs="新細明體"/>
          <w:kern w:val="0"/>
          <w:szCs w:val="24"/>
        </w:rPr>
      </w:pPr>
      <w:r w:rsidRPr="00BC128A">
        <w:rPr>
          <w:rFonts w:ascii="細明體" w:eastAsia="細明體" w:hAnsi="細明體" w:cs="新細明體" w:hint="eastAsia"/>
          <w:b/>
          <w:bCs/>
          <w:color w:val="000000"/>
          <w:kern w:val="0"/>
          <w:szCs w:val="24"/>
          <w:shd w:val="clear" w:color="auto" w:fill="FFFFFF"/>
        </w:rPr>
        <w:t>第 11 條</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學生取得經我國駐外使領館、代表處、辦事處或其他經外交部授權機構查證認定相當於國內高級中學教育階段之正式合格國外學歷，其在國外所修之科目，經學校審查符合課程要求，或經甄試及格者，得列</w:t>
      </w:r>
      <w:proofErr w:type="gramStart"/>
      <w:r w:rsidRPr="00BC128A">
        <w:rPr>
          <w:rFonts w:ascii="細明體" w:eastAsia="細明體" w:hAnsi="細明體" w:cs="Courier New" w:hint="eastAsia"/>
          <w:color w:val="000000"/>
          <w:kern w:val="0"/>
          <w:szCs w:val="24"/>
        </w:rPr>
        <w:t>扺</w:t>
      </w:r>
      <w:proofErr w:type="gramEnd"/>
      <w:r w:rsidRPr="00BC128A">
        <w:rPr>
          <w:rFonts w:ascii="細明體" w:eastAsia="細明體" w:hAnsi="細明體" w:cs="Courier New" w:hint="eastAsia"/>
          <w:color w:val="000000"/>
          <w:kern w:val="0"/>
          <w:szCs w:val="24"/>
        </w:rPr>
        <w:t>免修或升級；其審查、甄試及成績</w:t>
      </w:r>
      <w:proofErr w:type="gramStart"/>
      <w:r w:rsidRPr="00BC128A">
        <w:rPr>
          <w:rFonts w:ascii="細明體" w:eastAsia="細明體" w:hAnsi="細明體" w:cs="Courier New" w:hint="eastAsia"/>
          <w:color w:val="000000"/>
          <w:kern w:val="0"/>
          <w:szCs w:val="24"/>
        </w:rPr>
        <w:t>採</w:t>
      </w:r>
      <w:proofErr w:type="gramEnd"/>
      <w:r w:rsidRPr="00BC128A">
        <w:rPr>
          <w:rFonts w:ascii="細明體" w:eastAsia="細明體" w:hAnsi="細明體" w:cs="Courier New" w:hint="eastAsia"/>
          <w:color w:val="000000"/>
          <w:kern w:val="0"/>
          <w:szCs w:val="24"/>
        </w:rPr>
        <w:t>計規定，由各該主管教育行政機關定之。</w:t>
      </w:r>
    </w:p>
    <w:p w:rsidR="00BC128A" w:rsidRPr="00BC128A" w:rsidRDefault="00BC128A" w:rsidP="00BC128A">
      <w:pPr>
        <w:widowControl/>
        <w:rPr>
          <w:rFonts w:ascii="新細明體" w:eastAsia="新細明體" w:hAnsi="新細明體" w:cs="新細明體"/>
          <w:kern w:val="0"/>
          <w:szCs w:val="24"/>
        </w:rPr>
      </w:pPr>
      <w:r w:rsidRPr="00BC128A">
        <w:rPr>
          <w:rFonts w:ascii="細明體" w:eastAsia="細明體" w:hAnsi="細明體" w:cs="新細明體" w:hint="eastAsia"/>
          <w:b/>
          <w:bCs/>
          <w:color w:val="000000"/>
          <w:kern w:val="0"/>
          <w:szCs w:val="24"/>
          <w:shd w:val="clear" w:color="auto" w:fill="FFFFFF"/>
        </w:rPr>
        <w:t>第 12 條</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學生缺課除因公假、病假、產前假、</w:t>
      </w:r>
      <w:proofErr w:type="gramStart"/>
      <w:r w:rsidRPr="00BC128A">
        <w:rPr>
          <w:rFonts w:ascii="細明體" w:eastAsia="細明體" w:hAnsi="細明體" w:cs="Courier New" w:hint="eastAsia"/>
          <w:color w:val="000000"/>
          <w:kern w:val="0"/>
          <w:szCs w:val="24"/>
        </w:rPr>
        <w:t>娩</w:t>
      </w:r>
      <w:proofErr w:type="gramEnd"/>
      <w:r w:rsidRPr="00BC128A">
        <w:rPr>
          <w:rFonts w:ascii="細明體" w:eastAsia="細明體" w:hAnsi="細明體" w:cs="Courier New" w:hint="eastAsia"/>
          <w:color w:val="000000"/>
          <w:kern w:val="0"/>
          <w:szCs w:val="24"/>
        </w:rPr>
        <w:t>假、流產假、育嬰假、生理假、喪假或其他特殊事故，經學校核准給假外，其</w:t>
      </w:r>
      <w:r w:rsidRPr="00BC128A">
        <w:rPr>
          <w:rFonts w:ascii="細明體" w:eastAsia="細明體" w:hAnsi="細明體" w:cs="Courier New" w:hint="eastAsia"/>
          <w:color w:val="FF0000"/>
          <w:kern w:val="0"/>
          <w:szCs w:val="24"/>
        </w:rPr>
        <w:t>缺課節數達該科目全學期</w:t>
      </w:r>
      <w:proofErr w:type="gramStart"/>
      <w:r w:rsidRPr="00BC128A">
        <w:rPr>
          <w:rFonts w:ascii="細明體" w:eastAsia="細明體" w:hAnsi="細明體" w:cs="Courier New" w:hint="eastAsia"/>
          <w:color w:val="FF0000"/>
          <w:kern w:val="0"/>
          <w:szCs w:val="24"/>
        </w:rPr>
        <w:t>教學總節數</w:t>
      </w:r>
      <w:proofErr w:type="gramEnd"/>
      <w:r w:rsidRPr="00BC128A">
        <w:rPr>
          <w:rFonts w:ascii="細明體" w:eastAsia="細明體" w:hAnsi="細明體" w:cs="Courier New" w:hint="eastAsia"/>
          <w:color w:val="FF0000"/>
          <w:kern w:val="0"/>
          <w:szCs w:val="24"/>
        </w:rPr>
        <w:t>三分之一者</w:t>
      </w:r>
      <w:r w:rsidRPr="00BC128A">
        <w:rPr>
          <w:rFonts w:ascii="細明體" w:eastAsia="細明體" w:hAnsi="細明體" w:cs="Courier New" w:hint="eastAsia"/>
          <w:color w:val="000000"/>
          <w:kern w:val="0"/>
          <w:szCs w:val="24"/>
        </w:rPr>
        <w:t>，該科目成績以零分計算。</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學生缺課致影響課業時，學校應視其情形給予個別輔導。</w:t>
      </w:r>
    </w:p>
    <w:p w:rsidR="00BC128A" w:rsidRPr="00BC128A" w:rsidRDefault="00BC128A" w:rsidP="00BC128A">
      <w:pPr>
        <w:widowControl/>
        <w:rPr>
          <w:rFonts w:ascii="新細明體" w:eastAsia="新細明體" w:hAnsi="新細明體" w:cs="新細明體"/>
          <w:kern w:val="0"/>
          <w:szCs w:val="24"/>
        </w:rPr>
      </w:pPr>
      <w:r w:rsidRPr="00BC128A">
        <w:rPr>
          <w:rFonts w:ascii="細明體" w:eastAsia="細明體" w:hAnsi="細明體" w:cs="新細明體" w:hint="eastAsia"/>
          <w:b/>
          <w:bCs/>
          <w:color w:val="000000"/>
          <w:kern w:val="0"/>
          <w:szCs w:val="24"/>
          <w:shd w:val="clear" w:color="auto" w:fill="FFFFFF"/>
        </w:rPr>
        <w:t>第 13 條</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學生請假別，分為公假、事假、病假、產前假、</w:t>
      </w:r>
      <w:proofErr w:type="gramStart"/>
      <w:r w:rsidRPr="00BC128A">
        <w:rPr>
          <w:rFonts w:ascii="細明體" w:eastAsia="細明體" w:hAnsi="細明體" w:cs="Courier New" w:hint="eastAsia"/>
          <w:color w:val="000000"/>
          <w:kern w:val="0"/>
          <w:szCs w:val="24"/>
        </w:rPr>
        <w:t>娩</w:t>
      </w:r>
      <w:proofErr w:type="gramEnd"/>
      <w:r w:rsidRPr="00BC128A">
        <w:rPr>
          <w:rFonts w:ascii="細明體" w:eastAsia="細明體" w:hAnsi="細明體" w:cs="Courier New" w:hint="eastAsia"/>
          <w:color w:val="000000"/>
          <w:kern w:val="0"/>
          <w:szCs w:val="24"/>
        </w:rPr>
        <w:t>假、流產假、育嬰假、生理假及喪假；其請假規定，由各</w:t>
      </w:r>
      <w:proofErr w:type="gramStart"/>
      <w:r w:rsidRPr="00BC128A">
        <w:rPr>
          <w:rFonts w:ascii="細明體" w:eastAsia="細明體" w:hAnsi="細明體" w:cs="Courier New" w:hint="eastAsia"/>
          <w:color w:val="000000"/>
          <w:kern w:val="0"/>
          <w:szCs w:val="24"/>
        </w:rPr>
        <w:t>校定</w:t>
      </w:r>
      <w:proofErr w:type="gramEnd"/>
      <w:r w:rsidRPr="00BC128A">
        <w:rPr>
          <w:rFonts w:ascii="細明體" w:eastAsia="細明體" w:hAnsi="細明體" w:cs="Courier New" w:hint="eastAsia"/>
          <w:color w:val="000000"/>
          <w:kern w:val="0"/>
          <w:szCs w:val="24"/>
        </w:rPr>
        <w:t>之。</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學生除公假外，全學期缺課達教學總日數二分之一者，應辦理休學。學生</w:t>
      </w:r>
      <w:r w:rsidRPr="00BC128A">
        <w:rPr>
          <w:rFonts w:ascii="細明體" w:eastAsia="細明體" w:hAnsi="細明體" w:cs="Courier New" w:hint="eastAsia"/>
          <w:color w:val="FF0000"/>
          <w:kern w:val="0"/>
          <w:szCs w:val="24"/>
        </w:rPr>
        <w:t>曠課累積達三十六節</w:t>
      </w:r>
      <w:r w:rsidRPr="00BC128A">
        <w:rPr>
          <w:rFonts w:ascii="細明體" w:eastAsia="細明體" w:hAnsi="細明體" w:cs="Courier New" w:hint="eastAsia"/>
          <w:color w:val="000000"/>
          <w:kern w:val="0"/>
          <w:szCs w:val="24"/>
        </w:rPr>
        <w:t>，經提學生事務會議通過後，應依據各校學生獎懲規定與相關程序輔導及安置。</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德行評量之出缺席紀錄，依學生請假規定辦理。</w:t>
      </w:r>
    </w:p>
    <w:p w:rsidR="00BC128A" w:rsidRPr="00BC128A" w:rsidRDefault="00BC128A" w:rsidP="00BC128A">
      <w:pPr>
        <w:widowControl/>
        <w:rPr>
          <w:rFonts w:ascii="新細明體" w:eastAsia="新細明體" w:hAnsi="新細明體" w:cs="新細明體"/>
          <w:kern w:val="0"/>
          <w:szCs w:val="24"/>
        </w:rPr>
      </w:pPr>
      <w:r w:rsidRPr="00BC128A">
        <w:rPr>
          <w:rFonts w:ascii="細明體" w:eastAsia="細明體" w:hAnsi="細明體" w:cs="新細明體" w:hint="eastAsia"/>
          <w:b/>
          <w:bCs/>
          <w:color w:val="000000"/>
          <w:kern w:val="0"/>
          <w:szCs w:val="24"/>
          <w:shd w:val="clear" w:color="auto" w:fill="FFFFFF"/>
        </w:rPr>
        <w:t>第 14 條</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德行評量之獎懲，依下列規定辦理：</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一、獎勵：分為嘉獎、小功及大功。</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二、懲處：分為警告、小過、大過及留校察看。</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lastRenderedPageBreak/>
        <w:t>學生之獎懲，除應通知學生、導師、家長或監護人外，於學期結束時，列入德性評量。</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第一項之獎懲項目、事由、程序、獎懲相抵及銷過之相關規定，由各</w:t>
      </w:r>
      <w:proofErr w:type="gramStart"/>
      <w:r w:rsidRPr="00BC128A">
        <w:rPr>
          <w:rFonts w:ascii="細明體" w:eastAsia="細明體" w:hAnsi="細明體" w:cs="Courier New" w:hint="eastAsia"/>
          <w:color w:val="000000"/>
          <w:kern w:val="0"/>
          <w:szCs w:val="24"/>
        </w:rPr>
        <w:t>校定</w:t>
      </w:r>
      <w:proofErr w:type="gramEnd"/>
      <w:r w:rsidRPr="00BC128A">
        <w:rPr>
          <w:rFonts w:ascii="細明體" w:eastAsia="細明體" w:hAnsi="細明體" w:cs="Courier New" w:hint="eastAsia"/>
          <w:color w:val="000000"/>
          <w:kern w:val="0"/>
          <w:szCs w:val="24"/>
        </w:rPr>
        <w:t>之。</w:t>
      </w:r>
    </w:p>
    <w:p w:rsidR="00BC128A" w:rsidRPr="00BC128A" w:rsidRDefault="00BC128A" w:rsidP="00BC128A">
      <w:pPr>
        <w:widowControl/>
        <w:rPr>
          <w:rFonts w:ascii="新細明體" w:eastAsia="新細明體" w:hAnsi="新細明體" w:cs="新細明體"/>
          <w:kern w:val="0"/>
          <w:szCs w:val="24"/>
        </w:rPr>
      </w:pPr>
      <w:r w:rsidRPr="00BC128A">
        <w:rPr>
          <w:rFonts w:ascii="細明體" w:eastAsia="細明體" w:hAnsi="細明體" w:cs="新細明體" w:hint="eastAsia"/>
          <w:b/>
          <w:bCs/>
          <w:color w:val="000000"/>
          <w:kern w:val="0"/>
          <w:szCs w:val="24"/>
          <w:shd w:val="clear" w:color="auto" w:fill="FFFFFF"/>
        </w:rPr>
        <w:t>第 15 條</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德行評量以學期為階段，由導師依第二條之規定，參考各科目任課教師及相關行政單位提供之意見，依行為事實記錄，並視需要提出具體建議，經學生事務相關會議審議後，作為學生輔導、轉學及其他</w:t>
      </w:r>
      <w:proofErr w:type="gramStart"/>
      <w:r w:rsidRPr="00BC128A">
        <w:rPr>
          <w:rFonts w:ascii="細明體" w:eastAsia="細明體" w:hAnsi="細明體" w:cs="Courier New" w:hint="eastAsia"/>
          <w:color w:val="000000"/>
          <w:kern w:val="0"/>
          <w:szCs w:val="24"/>
        </w:rPr>
        <w:t>適</w:t>
      </w:r>
      <w:proofErr w:type="gramEnd"/>
      <w:r w:rsidRPr="00BC128A">
        <w:rPr>
          <w:rFonts w:ascii="細明體" w:eastAsia="細明體" w:hAnsi="細明體" w:cs="Courier New" w:hint="eastAsia"/>
          <w:color w:val="000000"/>
          <w:kern w:val="0"/>
          <w:szCs w:val="24"/>
        </w:rPr>
        <w:t>性教育安置之依據。</w:t>
      </w:r>
    </w:p>
    <w:p w:rsidR="00BC128A" w:rsidRPr="00BC128A" w:rsidRDefault="00BC128A" w:rsidP="00BC128A">
      <w:pPr>
        <w:widowControl/>
        <w:rPr>
          <w:rFonts w:ascii="新細明體" w:eastAsia="新細明體" w:hAnsi="新細明體" w:cs="新細明體"/>
          <w:kern w:val="0"/>
          <w:szCs w:val="24"/>
        </w:rPr>
      </w:pPr>
      <w:r w:rsidRPr="00BC128A">
        <w:rPr>
          <w:rFonts w:ascii="細明體" w:eastAsia="細明體" w:hAnsi="細明體" w:cs="新細明體" w:hint="eastAsia"/>
          <w:b/>
          <w:bCs/>
          <w:color w:val="000000"/>
          <w:kern w:val="0"/>
          <w:szCs w:val="24"/>
          <w:shd w:val="clear" w:color="auto" w:fill="FFFFFF"/>
        </w:rPr>
        <w:t>第 16 條</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學生修業期滿且成績考查結果符合下列規定者，准予畢業，並發給畢業證書：</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一、各學年學業總平均成績及格。</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二、德行評量之獎懲紀錄相抵後未滿</w:t>
      </w:r>
      <w:proofErr w:type="gramStart"/>
      <w:r w:rsidRPr="00BC128A">
        <w:rPr>
          <w:rFonts w:ascii="細明體" w:eastAsia="細明體" w:hAnsi="細明體" w:cs="Courier New" w:hint="eastAsia"/>
          <w:color w:val="000000"/>
          <w:kern w:val="0"/>
          <w:szCs w:val="24"/>
        </w:rPr>
        <w:t>三</w:t>
      </w:r>
      <w:proofErr w:type="gramEnd"/>
      <w:r w:rsidRPr="00BC128A">
        <w:rPr>
          <w:rFonts w:ascii="細明體" w:eastAsia="細明體" w:hAnsi="細明體" w:cs="Courier New" w:hint="eastAsia"/>
          <w:color w:val="000000"/>
          <w:kern w:val="0"/>
          <w:szCs w:val="24"/>
        </w:rPr>
        <w:t>大過者。</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學生成績考查結果未符合前項規定者，發給修業證明書。</w:t>
      </w:r>
    </w:p>
    <w:p w:rsidR="00BC128A" w:rsidRPr="00BC128A" w:rsidRDefault="00BC128A" w:rsidP="00BC128A">
      <w:pPr>
        <w:widowControl/>
        <w:rPr>
          <w:rFonts w:ascii="新細明體" w:eastAsia="新細明體" w:hAnsi="新細明體" w:cs="新細明體"/>
          <w:kern w:val="0"/>
          <w:szCs w:val="24"/>
        </w:rPr>
      </w:pPr>
      <w:r w:rsidRPr="00BC128A">
        <w:rPr>
          <w:rFonts w:ascii="細明體" w:eastAsia="細明體" w:hAnsi="細明體" w:cs="新細明體" w:hint="eastAsia"/>
          <w:b/>
          <w:bCs/>
          <w:color w:val="000000"/>
          <w:kern w:val="0"/>
          <w:szCs w:val="24"/>
          <w:shd w:val="clear" w:color="auto" w:fill="FFFFFF"/>
        </w:rPr>
        <w:t>第 17 條</w:t>
      </w:r>
    </w:p>
    <w:p w:rsidR="00BC128A" w:rsidRPr="00BC128A" w:rsidRDefault="00BC128A" w:rsidP="00BC12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0"/>
          <w:szCs w:val="20"/>
        </w:rPr>
      </w:pPr>
      <w:r w:rsidRPr="00BC128A">
        <w:rPr>
          <w:rFonts w:ascii="細明體" w:eastAsia="細明體" w:hAnsi="細明體" w:cs="Courier New" w:hint="eastAsia"/>
          <w:color w:val="000000"/>
          <w:kern w:val="0"/>
          <w:szCs w:val="24"/>
        </w:rPr>
        <w:t>各校依本辦法所定之規定，或為適應實際需要自行訂定之成績考查補充規定，應提校務會議通過後，報各該主管教育行政機關備查。</w:t>
      </w:r>
    </w:p>
    <w:p w:rsidR="00BC128A" w:rsidRDefault="00BC128A" w:rsidP="00BC128A">
      <w:pPr>
        <w:rPr>
          <w:rFonts w:ascii="細明體" w:eastAsia="細明體" w:hAnsi="細明體" w:cs="新細明體"/>
          <w:b/>
          <w:bCs/>
          <w:color w:val="000000"/>
          <w:kern w:val="0"/>
          <w:szCs w:val="24"/>
          <w:shd w:val="clear" w:color="auto" w:fill="FFFFFF"/>
        </w:rPr>
      </w:pPr>
      <w:r w:rsidRPr="00BC128A">
        <w:rPr>
          <w:rFonts w:ascii="細明體" w:eastAsia="細明體" w:hAnsi="細明體" w:cs="新細明體" w:hint="eastAsia"/>
          <w:b/>
          <w:bCs/>
          <w:color w:val="000000"/>
          <w:kern w:val="0"/>
          <w:szCs w:val="24"/>
          <w:shd w:val="clear" w:color="auto" w:fill="FFFFFF"/>
        </w:rPr>
        <w:t>第 18 條</w:t>
      </w:r>
    </w:p>
    <w:p w:rsidR="00BC128A" w:rsidRDefault="00BC128A" w:rsidP="00BC128A">
      <w:pPr>
        <w:rPr>
          <w:rFonts w:hint="eastAsia"/>
        </w:rPr>
      </w:pPr>
      <w:r w:rsidRPr="00BC128A">
        <w:rPr>
          <w:rFonts w:ascii="細明體" w:eastAsia="細明體" w:hAnsi="細明體" w:cs="新細明體" w:hint="eastAsia"/>
          <w:color w:val="000000"/>
          <w:kern w:val="0"/>
          <w:szCs w:val="24"/>
          <w:shd w:val="clear" w:color="auto" w:fill="FFFFFF"/>
        </w:rPr>
        <w:t>本辦法自中華民國九十八年八月一日施行。</w:t>
      </w:r>
    </w:p>
    <w:sectPr w:rsidR="00BC128A" w:rsidSect="00BC128A">
      <w:pgSz w:w="11906" w:h="16838"/>
      <w:pgMar w:top="1440" w:right="1134" w:bottom="14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8A"/>
    <w:rsid w:val="00BC128A"/>
    <w:rsid w:val="00BD64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DA860"/>
  <w15:chartTrackingRefBased/>
  <w15:docId w15:val="{9E13FE5E-2DBE-41FF-8218-416C00EC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128A"/>
    <w:rPr>
      <w:color w:val="0000FF"/>
      <w:u w:val="single"/>
    </w:rPr>
  </w:style>
  <w:style w:type="character" w:styleId="a4">
    <w:name w:val="Strong"/>
    <w:basedOn w:val="a0"/>
    <w:uiPriority w:val="22"/>
    <w:qFormat/>
    <w:rsid w:val="00BC128A"/>
    <w:rPr>
      <w:b/>
      <w:bCs/>
    </w:rPr>
  </w:style>
  <w:style w:type="paragraph" w:styleId="HTML">
    <w:name w:val="HTML Preformatted"/>
    <w:basedOn w:val="a"/>
    <w:link w:val="HTML0"/>
    <w:uiPriority w:val="99"/>
    <w:semiHidden/>
    <w:unhideWhenUsed/>
    <w:rsid w:val="00BC12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BC128A"/>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57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2017-12-13T01:13:00Z</dcterms:created>
  <dcterms:modified xsi:type="dcterms:W3CDTF">2017-12-13T01:22:00Z</dcterms:modified>
</cp:coreProperties>
</file>